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sz w:val="52"/>
          <w:szCs w:val="52"/>
        </w:rPr>
      </w:pPr>
      <w:r>
        <w:rPr>
          <w:rFonts w:hint="eastAsia" w:ascii="黑体" w:hAnsi="黑体" w:eastAsia="黑体"/>
          <w:b/>
          <w:sz w:val="52"/>
          <w:szCs w:val="52"/>
        </w:rPr>
        <w:t>杭州萧山国际机场T4行李分拣区业务用房增加强电设施项目招标文件</w:t>
      </w:r>
    </w:p>
    <w:p>
      <w:pPr>
        <w:widowControl/>
        <w:autoSpaceDE w:val="0"/>
        <w:autoSpaceDN w:val="0"/>
        <w:snapToGrid w:val="0"/>
        <w:spacing w:line="560" w:lineRule="exact"/>
        <w:jc w:val="center"/>
        <w:textAlignment w:val="bottom"/>
        <w:rPr>
          <w:rFonts w:ascii="宋体" w:hAnsi="宋体"/>
          <w:b/>
          <w:sz w:val="44"/>
          <w:szCs w:val="44"/>
        </w:rPr>
      </w:pP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textAlignment w:val="bottom"/>
        <w:rPr>
          <w:rFonts w:ascii="宋体" w:hAnsi="宋体"/>
          <w:bCs/>
          <w:sz w:val="32"/>
          <w:szCs w:val="32"/>
        </w:rPr>
      </w:pPr>
      <w:r>
        <w:rPr>
          <w:rFonts w:ascii="宋体" w:hAnsi="宋体"/>
          <w:b/>
          <w:sz w:val="32"/>
          <w:szCs w:val="32"/>
        </w:rPr>
        <w:t xml:space="preserve">   </w:t>
      </w:r>
      <w:r>
        <w:rPr>
          <w:rFonts w:hint="eastAsia" w:ascii="宋体" w:hAnsi="宋体"/>
          <w:b/>
          <w:sz w:val="32"/>
          <w:szCs w:val="32"/>
        </w:rPr>
        <w:t xml:space="preserve">                </w:t>
      </w:r>
      <w:r>
        <w:rPr>
          <w:rFonts w:ascii="宋体" w:hAnsi="宋体"/>
          <w:b/>
          <w:sz w:val="32"/>
          <w:szCs w:val="32"/>
        </w:rPr>
        <w:t xml:space="preserve">      </w:t>
      </w:r>
      <w:r>
        <w:rPr>
          <w:rFonts w:hint="eastAsia" w:ascii="宋体" w:hAnsi="宋体"/>
          <w:b/>
          <w:sz w:val="32"/>
          <w:szCs w:val="32"/>
        </w:rPr>
        <w:t xml:space="preserve">    </w:t>
      </w:r>
    </w:p>
    <w:p>
      <w:pPr>
        <w:widowControl/>
        <w:autoSpaceDE w:val="0"/>
        <w:autoSpaceDN w:val="0"/>
        <w:snapToGrid w:val="0"/>
        <w:spacing w:line="560" w:lineRule="exact"/>
        <w:textAlignment w:val="bottom"/>
        <w:rPr>
          <w:rFonts w:ascii="宋体" w:hAnsi="宋体"/>
          <w:b/>
          <w:sz w:val="32"/>
          <w:szCs w:val="32"/>
        </w:rPr>
      </w:pPr>
      <w:r>
        <w:rPr>
          <w:rFonts w:ascii="宋体" w:hAnsi="宋体"/>
          <w:bCs/>
          <w:sz w:val="32"/>
          <w:szCs w:val="32"/>
        </w:rPr>
        <w:t xml:space="preserve">                 </w:t>
      </w:r>
      <w:r>
        <w:rPr>
          <w:rFonts w:hint="eastAsia" w:ascii="宋体" w:hAnsi="宋体"/>
          <w:bCs/>
          <w:sz w:val="32"/>
          <w:szCs w:val="32"/>
        </w:rPr>
        <w:t xml:space="preserve">            </w:t>
      </w: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jc w:val="center"/>
        <w:rPr>
          <w:rFonts w:eastAsia="黑体" w:cs="Calibri"/>
          <w:sz w:val="32"/>
          <w:szCs w:val="32"/>
        </w:rPr>
      </w:pPr>
      <w:r>
        <w:rPr>
          <w:rFonts w:hint="eastAsia" w:eastAsia="黑体" w:cs="Calibri"/>
          <w:sz w:val="32"/>
          <w:szCs w:val="32"/>
        </w:rPr>
        <w:t>杭州萧山国际机场有限公司</w:t>
      </w:r>
    </w:p>
    <w:p>
      <w:pPr>
        <w:pStyle w:val="5"/>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二</w:t>
      </w:r>
      <w:r>
        <w:rPr>
          <w:rFonts w:hint="eastAsia" w:ascii="Calibri" w:hAnsi="Calibri" w:eastAsia="黑体" w:cs="Calibri"/>
          <w:sz w:val="32"/>
          <w:szCs w:val="32"/>
          <w:lang w:eastAsia="zh-CN"/>
        </w:rPr>
        <w:t>三</w:t>
      </w:r>
      <w:r>
        <w:rPr>
          <w:rFonts w:hint="eastAsia" w:ascii="Calibri" w:hAnsi="Calibri" w:eastAsia="黑体" w:cs="Calibri"/>
          <w:sz w:val="32"/>
          <w:szCs w:val="32"/>
        </w:rPr>
        <w:t>年</w:t>
      </w:r>
      <w:r>
        <w:rPr>
          <w:rFonts w:hint="eastAsia" w:ascii="Calibri" w:hAnsi="Calibri" w:eastAsia="黑体" w:cs="Calibri"/>
          <w:sz w:val="32"/>
          <w:szCs w:val="32"/>
          <w:u w:val="single"/>
        </w:rPr>
        <w:t xml:space="preserve"> </w:t>
      </w:r>
      <w:r>
        <w:rPr>
          <w:rFonts w:hint="eastAsia" w:ascii="Calibri" w:hAnsi="Calibri" w:eastAsia="黑体" w:cs="Calibri"/>
          <w:sz w:val="32"/>
          <w:szCs w:val="32"/>
          <w:u w:val="single"/>
          <w:lang w:eastAsia="zh-CN"/>
        </w:rPr>
        <w:t>一</w:t>
      </w:r>
      <w:r>
        <w:rPr>
          <w:rFonts w:hint="eastAsia" w:ascii="Calibri" w:hAnsi="Calibri" w:eastAsia="黑体" w:cs="Calibri"/>
          <w:sz w:val="32"/>
          <w:szCs w:val="32"/>
          <w:u w:val="single"/>
        </w:rPr>
        <w:t xml:space="preserve"> </w:t>
      </w:r>
      <w:r>
        <w:rPr>
          <w:rFonts w:ascii="Calibri" w:hAnsi="Calibri" w:eastAsia="黑体" w:cs="Calibri"/>
          <w:sz w:val="32"/>
          <w:szCs w:val="32"/>
        </w:rPr>
        <w:t>月</w:t>
      </w:r>
    </w:p>
    <w:p>
      <w:pPr>
        <w:snapToGrid w:val="0"/>
        <w:spacing w:line="560" w:lineRule="exact"/>
        <w:jc w:val="center"/>
        <w:rPr>
          <w:rFonts w:ascii="宋体" w:hAnsi="宋体"/>
          <w:b/>
          <w:bCs/>
          <w:sz w:val="32"/>
          <w:szCs w:val="32"/>
        </w:rPr>
      </w:pPr>
    </w:p>
    <w:p>
      <w:pPr>
        <w:spacing w:line="560" w:lineRule="exact"/>
        <w:jc w:val="center"/>
        <w:rPr>
          <w:b/>
        </w:rPr>
      </w:pPr>
    </w:p>
    <w:p>
      <w:pPr>
        <w:spacing w:line="560" w:lineRule="exact"/>
        <w:jc w:val="center"/>
        <w:rPr>
          <w:b/>
          <w:bCs/>
          <w:sz w:val="44"/>
          <w:szCs w:val="44"/>
        </w:rPr>
        <w:sectPr>
          <w:headerReference r:id="rId3" w:type="default"/>
          <w:footerReference r:id="rId4" w:type="default"/>
          <w:footerReference r:id="rId5" w:type="even"/>
          <w:pgSz w:w="11907" w:h="16840"/>
          <w:pgMar w:top="1134" w:right="1134" w:bottom="1134" w:left="1134" w:header="567" w:footer="567" w:gutter="0"/>
          <w:pgNumType w:fmt="decimal" w:start="1"/>
          <w:cols w:space="720" w:num="1"/>
        </w:sectPr>
      </w:pPr>
    </w:p>
    <w:sdt>
      <w:sdtPr>
        <w:rPr>
          <w:rFonts w:ascii="宋体" w:hAnsi="宋体" w:eastAsia="宋体"/>
        </w:rPr>
        <w:id w:val="147480402"/>
        <w15:color w:val="DBDBDB"/>
      </w:sdtPr>
      <w:sdtEndPr>
        <w:rPr>
          <w:rFonts w:asciiTheme="minorHAnsi" w:hAnsiTheme="minorHAnsi" w:eastAsiaTheme="minorEastAsia"/>
          <w:bCs/>
          <w:szCs w:val="44"/>
        </w:rPr>
      </w:sdtEndPr>
      <w:sdtContent>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z w:val="36"/>
              <w:szCs w:val="40"/>
            </w:rPr>
          </w:pPr>
          <w:r>
            <w:rPr>
              <w:rFonts w:ascii="宋体" w:hAnsi="宋体" w:eastAsia="宋体"/>
              <w:sz w:val="36"/>
              <w:szCs w:val="40"/>
            </w:rPr>
            <w:t>目录</w:t>
          </w:r>
        </w:p>
        <w:p>
          <w:pPr>
            <w:pStyle w:val="8"/>
            <w:keepNext w:val="0"/>
            <w:keepLines w:val="0"/>
            <w:pageBreakBefore w:val="0"/>
            <w:widowControl w:val="0"/>
            <w:tabs>
              <w:tab w:val="right" w:leader="dot" w:pos="8306"/>
            </w:tabs>
            <w:kinsoku/>
            <w:wordWrap/>
            <w:overflowPunct/>
            <w:topLinePunct w:val="0"/>
            <w:autoSpaceDE/>
            <w:autoSpaceDN/>
            <w:bidi w:val="0"/>
            <w:spacing w:line="560" w:lineRule="exact"/>
            <w:ind w:left="0" w:leftChars="0" w:right="0" w:rightChars="0" w:firstLine="0" w:firstLineChars="0"/>
            <w:textAlignment w:val="auto"/>
            <w:outlineLvl w:val="9"/>
            <w:rPr>
              <w:rFonts w:hint="eastAsia" w:ascii="仿宋_GB2312" w:hAnsi="仿宋_GB2312" w:eastAsia="仿宋_GB2312" w:cs="仿宋_GB2312"/>
              <w:kern w:val="2"/>
              <w:sz w:val="36"/>
              <w:szCs w:val="36"/>
              <w:lang w:val="en-US" w:eastAsia="zh-CN" w:bidi="ar-SA"/>
            </w:rPr>
          </w:pPr>
          <w:r>
            <w:rPr>
              <w:rFonts w:hint="eastAsia" w:ascii="仿宋_GB2312" w:hAnsi="仿宋_GB2312" w:eastAsia="仿宋_GB2312" w:cs="仿宋_GB2312"/>
              <w:b/>
              <w:bCs/>
              <w:sz w:val="36"/>
              <w:szCs w:val="36"/>
            </w:rPr>
            <w:fldChar w:fldCharType="begin"/>
          </w:r>
          <w:r>
            <w:rPr>
              <w:rFonts w:hint="eastAsia" w:ascii="仿宋_GB2312" w:hAnsi="仿宋_GB2312" w:eastAsia="仿宋_GB2312" w:cs="仿宋_GB2312"/>
              <w:b/>
              <w:bCs/>
              <w:sz w:val="36"/>
              <w:szCs w:val="36"/>
            </w:rPr>
            <w:instrText xml:space="preserve">TOC \o "1-3" \h \u </w:instrText>
          </w:r>
          <w:r>
            <w:rPr>
              <w:rFonts w:hint="eastAsia" w:ascii="仿宋_GB2312" w:hAnsi="仿宋_GB2312" w:eastAsia="仿宋_GB2312" w:cs="仿宋_GB2312"/>
              <w:b/>
              <w:bCs/>
              <w:sz w:val="36"/>
              <w:szCs w:val="36"/>
            </w:rPr>
            <w:fldChar w:fldCharType="separate"/>
          </w:r>
          <w:r>
            <w:rPr>
              <w:rFonts w:hint="eastAsia" w:ascii="仿宋_GB2312" w:hAnsi="仿宋_GB2312" w:eastAsia="仿宋_GB2312" w:cs="仿宋_GB2312"/>
              <w:bCs/>
              <w:kern w:val="2"/>
              <w:sz w:val="36"/>
              <w:szCs w:val="36"/>
              <w:lang w:val="en-US" w:eastAsia="zh-CN" w:bidi="ar-SA"/>
            </w:rPr>
            <w:fldChar w:fldCharType="begin"/>
          </w:r>
          <w:r>
            <w:rPr>
              <w:rFonts w:hint="eastAsia" w:ascii="仿宋_GB2312" w:hAnsi="仿宋_GB2312" w:eastAsia="仿宋_GB2312" w:cs="仿宋_GB2312"/>
              <w:bCs/>
              <w:kern w:val="2"/>
              <w:sz w:val="36"/>
              <w:szCs w:val="36"/>
              <w:lang w:val="en-US" w:eastAsia="zh-CN" w:bidi="ar-SA"/>
            </w:rPr>
            <w:instrText xml:space="preserve"> HYPERLINK \l _Toc24760 </w:instrText>
          </w:r>
          <w:r>
            <w:rPr>
              <w:rFonts w:hint="eastAsia" w:ascii="仿宋_GB2312" w:hAnsi="仿宋_GB2312" w:eastAsia="仿宋_GB2312" w:cs="仿宋_GB2312"/>
              <w:bCs/>
              <w:kern w:val="2"/>
              <w:sz w:val="36"/>
              <w:szCs w:val="36"/>
              <w:lang w:val="en-US" w:eastAsia="zh-CN" w:bidi="ar-SA"/>
            </w:rPr>
            <w:fldChar w:fldCharType="separate"/>
          </w:r>
          <w:r>
            <w:rPr>
              <w:rFonts w:hint="eastAsia" w:ascii="仿宋_GB2312" w:hAnsi="仿宋_GB2312" w:eastAsia="仿宋_GB2312" w:cs="仿宋_GB2312"/>
              <w:kern w:val="2"/>
              <w:sz w:val="36"/>
              <w:szCs w:val="36"/>
              <w:lang w:val="en-US" w:eastAsia="zh-CN" w:bidi="ar-SA"/>
            </w:rPr>
            <w:t>第一章 招标公告</w:t>
          </w:r>
          <w:r>
            <w:rPr>
              <w:rFonts w:hint="eastAsia" w:ascii="仿宋_GB2312" w:hAnsi="仿宋_GB2312" w:eastAsia="仿宋_GB2312" w:cs="仿宋_GB2312"/>
              <w:kern w:val="2"/>
              <w:sz w:val="36"/>
              <w:szCs w:val="36"/>
              <w:lang w:val="en-US" w:eastAsia="zh-CN" w:bidi="ar-SA"/>
            </w:rPr>
            <w:tab/>
          </w:r>
          <w:r>
            <w:rPr>
              <w:rFonts w:hint="eastAsia" w:ascii="仿宋_GB2312" w:hAnsi="仿宋_GB2312" w:eastAsia="仿宋_GB2312" w:cs="仿宋_GB2312"/>
              <w:kern w:val="2"/>
              <w:sz w:val="36"/>
              <w:szCs w:val="36"/>
              <w:lang w:val="en-US" w:eastAsia="zh-CN" w:bidi="ar-SA"/>
            </w:rPr>
            <w:fldChar w:fldCharType="begin"/>
          </w:r>
          <w:r>
            <w:rPr>
              <w:rFonts w:hint="eastAsia" w:ascii="仿宋_GB2312" w:hAnsi="仿宋_GB2312" w:eastAsia="仿宋_GB2312" w:cs="仿宋_GB2312"/>
              <w:kern w:val="2"/>
              <w:sz w:val="36"/>
              <w:szCs w:val="36"/>
              <w:lang w:val="en-US" w:eastAsia="zh-CN" w:bidi="ar-SA"/>
            </w:rPr>
            <w:instrText xml:space="preserve"> PAGEREF _Toc24760 </w:instrText>
          </w:r>
          <w:r>
            <w:rPr>
              <w:rFonts w:hint="eastAsia" w:ascii="仿宋_GB2312" w:hAnsi="仿宋_GB2312" w:eastAsia="仿宋_GB2312" w:cs="仿宋_GB2312"/>
              <w:kern w:val="2"/>
              <w:sz w:val="36"/>
              <w:szCs w:val="36"/>
              <w:lang w:val="en-US" w:eastAsia="zh-CN" w:bidi="ar-SA"/>
            </w:rPr>
            <w:fldChar w:fldCharType="separate"/>
          </w:r>
          <w:r>
            <w:rPr>
              <w:rFonts w:hint="eastAsia" w:ascii="仿宋_GB2312" w:hAnsi="仿宋_GB2312" w:eastAsia="仿宋_GB2312" w:cs="仿宋_GB2312"/>
              <w:kern w:val="2"/>
              <w:sz w:val="36"/>
              <w:szCs w:val="36"/>
              <w:lang w:val="en-US" w:eastAsia="zh-CN" w:bidi="ar-SA"/>
            </w:rPr>
            <w:t>1</w:t>
          </w:r>
          <w:r>
            <w:rPr>
              <w:rFonts w:hint="eastAsia" w:ascii="仿宋_GB2312" w:hAnsi="仿宋_GB2312" w:eastAsia="仿宋_GB2312" w:cs="仿宋_GB2312"/>
              <w:kern w:val="2"/>
              <w:sz w:val="36"/>
              <w:szCs w:val="36"/>
              <w:lang w:val="en-US" w:eastAsia="zh-CN" w:bidi="ar-SA"/>
            </w:rPr>
            <w:fldChar w:fldCharType="end"/>
          </w:r>
          <w:r>
            <w:rPr>
              <w:rFonts w:hint="eastAsia" w:ascii="仿宋_GB2312" w:hAnsi="仿宋_GB2312" w:eastAsia="仿宋_GB2312" w:cs="仿宋_GB2312"/>
              <w:bCs/>
              <w:kern w:val="2"/>
              <w:sz w:val="36"/>
              <w:szCs w:val="36"/>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560" w:lineRule="exact"/>
            <w:ind w:left="0" w:leftChars="0" w:right="0" w:rightChars="0" w:firstLine="0" w:firstLineChars="0"/>
            <w:textAlignment w:val="auto"/>
            <w:outlineLvl w:val="9"/>
            <w:rPr>
              <w:rFonts w:hint="eastAsia" w:ascii="仿宋_GB2312" w:hAnsi="仿宋_GB2312" w:eastAsia="仿宋_GB2312" w:cs="仿宋_GB2312"/>
              <w:kern w:val="2"/>
              <w:sz w:val="36"/>
              <w:szCs w:val="36"/>
              <w:lang w:val="en-US" w:eastAsia="zh-CN" w:bidi="ar-SA"/>
            </w:rPr>
          </w:pPr>
          <w:r>
            <w:rPr>
              <w:rFonts w:hint="eastAsia" w:ascii="仿宋_GB2312" w:hAnsi="仿宋_GB2312" w:eastAsia="仿宋_GB2312" w:cs="仿宋_GB2312"/>
              <w:bCs/>
              <w:kern w:val="2"/>
              <w:sz w:val="36"/>
              <w:szCs w:val="36"/>
              <w:lang w:val="en-US" w:eastAsia="zh-CN" w:bidi="ar-SA"/>
            </w:rPr>
            <w:fldChar w:fldCharType="begin"/>
          </w:r>
          <w:r>
            <w:rPr>
              <w:rFonts w:hint="eastAsia" w:ascii="仿宋_GB2312" w:hAnsi="仿宋_GB2312" w:eastAsia="仿宋_GB2312" w:cs="仿宋_GB2312"/>
              <w:bCs/>
              <w:kern w:val="2"/>
              <w:sz w:val="36"/>
              <w:szCs w:val="36"/>
              <w:lang w:val="en-US" w:eastAsia="zh-CN" w:bidi="ar-SA"/>
            </w:rPr>
            <w:instrText xml:space="preserve"> HYPERLINK \l _Toc568 </w:instrText>
          </w:r>
          <w:r>
            <w:rPr>
              <w:rFonts w:hint="eastAsia" w:ascii="仿宋_GB2312" w:hAnsi="仿宋_GB2312" w:eastAsia="仿宋_GB2312" w:cs="仿宋_GB2312"/>
              <w:bCs/>
              <w:kern w:val="2"/>
              <w:sz w:val="36"/>
              <w:szCs w:val="36"/>
              <w:lang w:val="en-US" w:eastAsia="zh-CN" w:bidi="ar-SA"/>
            </w:rPr>
            <w:fldChar w:fldCharType="separate"/>
          </w:r>
          <w:r>
            <w:rPr>
              <w:rFonts w:hint="eastAsia" w:ascii="仿宋_GB2312" w:hAnsi="仿宋_GB2312" w:eastAsia="仿宋_GB2312" w:cs="仿宋_GB2312"/>
              <w:kern w:val="2"/>
              <w:sz w:val="36"/>
              <w:szCs w:val="36"/>
              <w:lang w:val="en-US" w:eastAsia="zh-CN" w:bidi="ar-SA"/>
            </w:rPr>
            <w:t>第二章 评标办法</w:t>
          </w:r>
          <w:r>
            <w:rPr>
              <w:rFonts w:hint="eastAsia" w:ascii="仿宋_GB2312" w:hAnsi="仿宋_GB2312" w:eastAsia="仿宋_GB2312" w:cs="仿宋_GB2312"/>
              <w:kern w:val="2"/>
              <w:sz w:val="36"/>
              <w:szCs w:val="36"/>
              <w:lang w:val="en-US" w:eastAsia="zh-CN" w:bidi="ar-SA"/>
            </w:rPr>
            <w:tab/>
          </w:r>
          <w:r>
            <w:rPr>
              <w:rFonts w:hint="eastAsia" w:ascii="仿宋_GB2312" w:hAnsi="仿宋_GB2312" w:eastAsia="仿宋_GB2312" w:cs="仿宋_GB2312"/>
              <w:kern w:val="2"/>
              <w:sz w:val="36"/>
              <w:szCs w:val="36"/>
              <w:lang w:val="en-US" w:eastAsia="zh-CN" w:bidi="ar-SA"/>
            </w:rPr>
            <w:t>3</w:t>
          </w:r>
          <w:r>
            <w:rPr>
              <w:rFonts w:hint="eastAsia" w:ascii="仿宋_GB2312" w:hAnsi="仿宋_GB2312" w:eastAsia="仿宋_GB2312" w:cs="仿宋_GB2312"/>
              <w:bCs/>
              <w:kern w:val="2"/>
              <w:sz w:val="36"/>
              <w:szCs w:val="36"/>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560" w:lineRule="exact"/>
            <w:ind w:left="0" w:leftChars="0" w:right="0" w:rightChars="0" w:firstLine="0" w:firstLineChars="0"/>
            <w:textAlignment w:val="auto"/>
            <w:outlineLvl w:val="9"/>
            <w:rPr>
              <w:rFonts w:hint="eastAsia" w:ascii="仿宋_GB2312" w:hAnsi="仿宋_GB2312" w:eastAsia="仿宋_GB2312" w:cs="仿宋_GB2312"/>
              <w:kern w:val="2"/>
              <w:sz w:val="36"/>
              <w:szCs w:val="36"/>
              <w:lang w:val="en-US" w:eastAsia="zh-CN" w:bidi="ar-SA"/>
            </w:rPr>
          </w:pPr>
          <w:r>
            <w:rPr>
              <w:rFonts w:hint="eastAsia" w:ascii="仿宋_GB2312" w:hAnsi="仿宋_GB2312" w:eastAsia="仿宋_GB2312" w:cs="仿宋_GB2312"/>
              <w:bCs/>
              <w:kern w:val="2"/>
              <w:sz w:val="36"/>
              <w:szCs w:val="36"/>
              <w:lang w:val="en-US" w:eastAsia="zh-CN" w:bidi="ar-SA"/>
            </w:rPr>
            <w:fldChar w:fldCharType="begin"/>
          </w:r>
          <w:r>
            <w:rPr>
              <w:rFonts w:hint="eastAsia" w:ascii="仿宋_GB2312" w:hAnsi="仿宋_GB2312" w:eastAsia="仿宋_GB2312" w:cs="仿宋_GB2312"/>
              <w:bCs/>
              <w:kern w:val="2"/>
              <w:sz w:val="36"/>
              <w:szCs w:val="36"/>
              <w:lang w:val="en-US" w:eastAsia="zh-CN" w:bidi="ar-SA"/>
            </w:rPr>
            <w:instrText xml:space="preserve"> HYPERLINK \l _Toc20342 </w:instrText>
          </w:r>
          <w:r>
            <w:rPr>
              <w:rFonts w:hint="eastAsia" w:ascii="仿宋_GB2312" w:hAnsi="仿宋_GB2312" w:eastAsia="仿宋_GB2312" w:cs="仿宋_GB2312"/>
              <w:bCs/>
              <w:kern w:val="2"/>
              <w:sz w:val="36"/>
              <w:szCs w:val="36"/>
              <w:lang w:val="en-US" w:eastAsia="zh-CN" w:bidi="ar-SA"/>
            </w:rPr>
            <w:fldChar w:fldCharType="separate"/>
          </w:r>
          <w:r>
            <w:rPr>
              <w:rFonts w:hint="eastAsia" w:ascii="仿宋_GB2312" w:hAnsi="仿宋_GB2312" w:eastAsia="仿宋_GB2312" w:cs="仿宋_GB2312"/>
              <w:kern w:val="2"/>
              <w:sz w:val="36"/>
              <w:szCs w:val="36"/>
              <w:lang w:val="en-US" w:eastAsia="zh-CN" w:bidi="ar-SA"/>
            </w:rPr>
            <w:t>第三章 合同条款及格式</w:t>
          </w:r>
          <w:r>
            <w:rPr>
              <w:rFonts w:hint="eastAsia" w:ascii="仿宋_GB2312" w:hAnsi="仿宋_GB2312" w:eastAsia="仿宋_GB2312" w:cs="仿宋_GB2312"/>
              <w:kern w:val="2"/>
              <w:sz w:val="36"/>
              <w:szCs w:val="36"/>
              <w:lang w:val="en-US" w:eastAsia="zh-CN" w:bidi="ar-SA"/>
            </w:rPr>
            <w:tab/>
          </w:r>
          <w:r>
            <w:rPr>
              <w:rFonts w:hint="eastAsia" w:ascii="仿宋_GB2312" w:hAnsi="仿宋_GB2312" w:eastAsia="仿宋_GB2312" w:cs="仿宋_GB2312"/>
              <w:kern w:val="2"/>
              <w:sz w:val="36"/>
              <w:szCs w:val="36"/>
              <w:lang w:val="en-US" w:eastAsia="zh-CN" w:bidi="ar-SA"/>
            </w:rPr>
            <w:t>5</w:t>
          </w:r>
          <w:r>
            <w:rPr>
              <w:rFonts w:hint="eastAsia" w:ascii="仿宋_GB2312" w:hAnsi="仿宋_GB2312" w:eastAsia="仿宋_GB2312" w:cs="仿宋_GB2312"/>
              <w:bCs/>
              <w:kern w:val="2"/>
              <w:sz w:val="36"/>
              <w:szCs w:val="36"/>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560" w:lineRule="exact"/>
            <w:ind w:left="0" w:leftChars="0" w:right="0" w:rightChars="0" w:firstLine="0" w:firstLineChars="0"/>
            <w:textAlignment w:val="auto"/>
            <w:outlineLvl w:val="9"/>
            <w:rPr>
              <w:rFonts w:hint="eastAsia" w:ascii="仿宋_GB2312" w:hAnsi="仿宋_GB2312" w:eastAsia="仿宋_GB2312" w:cs="仿宋_GB2312"/>
              <w:kern w:val="2"/>
              <w:sz w:val="36"/>
              <w:szCs w:val="36"/>
              <w:lang w:val="en-US" w:eastAsia="zh-CN" w:bidi="ar-SA"/>
            </w:rPr>
          </w:pPr>
          <w:r>
            <w:rPr>
              <w:rFonts w:hint="eastAsia" w:ascii="仿宋_GB2312" w:hAnsi="仿宋_GB2312" w:eastAsia="仿宋_GB2312" w:cs="仿宋_GB2312"/>
              <w:bCs/>
              <w:kern w:val="2"/>
              <w:sz w:val="36"/>
              <w:szCs w:val="36"/>
              <w:lang w:val="en-US" w:eastAsia="zh-CN" w:bidi="ar-SA"/>
            </w:rPr>
            <w:fldChar w:fldCharType="begin"/>
          </w:r>
          <w:r>
            <w:rPr>
              <w:rFonts w:hint="eastAsia" w:ascii="仿宋_GB2312" w:hAnsi="仿宋_GB2312" w:eastAsia="仿宋_GB2312" w:cs="仿宋_GB2312"/>
              <w:bCs/>
              <w:kern w:val="2"/>
              <w:sz w:val="36"/>
              <w:szCs w:val="36"/>
              <w:lang w:val="en-US" w:eastAsia="zh-CN" w:bidi="ar-SA"/>
            </w:rPr>
            <w:instrText xml:space="preserve"> HYPERLINK \l _Toc20411 </w:instrText>
          </w:r>
          <w:r>
            <w:rPr>
              <w:rFonts w:hint="eastAsia" w:ascii="仿宋_GB2312" w:hAnsi="仿宋_GB2312" w:eastAsia="仿宋_GB2312" w:cs="仿宋_GB2312"/>
              <w:bCs/>
              <w:kern w:val="2"/>
              <w:sz w:val="36"/>
              <w:szCs w:val="36"/>
              <w:lang w:val="en-US" w:eastAsia="zh-CN" w:bidi="ar-SA"/>
            </w:rPr>
            <w:fldChar w:fldCharType="separate"/>
          </w:r>
          <w:r>
            <w:rPr>
              <w:rFonts w:hint="eastAsia" w:ascii="仿宋_GB2312" w:hAnsi="仿宋_GB2312" w:eastAsia="仿宋_GB2312" w:cs="仿宋_GB2312"/>
              <w:kern w:val="2"/>
              <w:sz w:val="36"/>
              <w:szCs w:val="36"/>
              <w:lang w:val="en-US" w:eastAsia="zh-CN" w:bidi="ar-SA"/>
            </w:rPr>
            <w:t>第四章 工程量清单</w:t>
          </w:r>
          <w:r>
            <w:rPr>
              <w:rFonts w:hint="eastAsia" w:ascii="仿宋_GB2312" w:hAnsi="仿宋_GB2312" w:eastAsia="仿宋_GB2312" w:cs="仿宋_GB2312"/>
              <w:kern w:val="2"/>
              <w:sz w:val="36"/>
              <w:szCs w:val="36"/>
              <w:lang w:val="en-US" w:eastAsia="zh-CN" w:bidi="ar-SA"/>
            </w:rPr>
            <w:tab/>
          </w:r>
          <w:r>
            <w:rPr>
              <w:rFonts w:hint="eastAsia" w:ascii="仿宋_GB2312" w:hAnsi="仿宋_GB2312" w:eastAsia="仿宋_GB2312" w:cs="仿宋_GB2312"/>
              <w:kern w:val="2"/>
              <w:sz w:val="36"/>
              <w:szCs w:val="36"/>
              <w:lang w:val="en-US" w:eastAsia="zh-CN" w:bidi="ar-SA"/>
            </w:rPr>
            <w:fldChar w:fldCharType="begin"/>
          </w:r>
          <w:r>
            <w:rPr>
              <w:rFonts w:hint="eastAsia" w:ascii="仿宋_GB2312" w:hAnsi="仿宋_GB2312" w:eastAsia="仿宋_GB2312" w:cs="仿宋_GB2312"/>
              <w:kern w:val="2"/>
              <w:sz w:val="36"/>
              <w:szCs w:val="36"/>
              <w:lang w:val="en-US" w:eastAsia="zh-CN" w:bidi="ar-SA"/>
            </w:rPr>
            <w:instrText xml:space="preserve"> PAGEREF _Toc20411 </w:instrText>
          </w:r>
          <w:r>
            <w:rPr>
              <w:rFonts w:hint="eastAsia" w:ascii="仿宋_GB2312" w:hAnsi="仿宋_GB2312" w:eastAsia="仿宋_GB2312" w:cs="仿宋_GB2312"/>
              <w:kern w:val="2"/>
              <w:sz w:val="36"/>
              <w:szCs w:val="36"/>
              <w:lang w:val="en-US" w:eastAsia="zh-CN" w:bidi="ar-SA"/>
            </w:rPr>
            <w:fldChar w:fldCharType="separate"/>
          </w:r>
          <w:r>
            <w:rPr>
              <w:rFonts w:hint="eastAsia" w:ascii="仿宋_GB2312" w:hAnsi="仿宋_GB2312" w:eastAsia="仿宋_GB2312" w:cs="仿宋_GB2312"/>
              <w:kern w:val="2"/>
              <w:sz w:val="36"/>
              <w:szCs w:val="36"/>
              <w:lang w:val="en-US" w:eastAsia="zh-CN" w:bidi="ar-SA"/>
            </w:rPr>
            <w:t>24</w:t>
          </w:r>
          <w:r>
            <w:rPr>
              <w:rFonts w:hint="eastAsia" w:ascii="仿宋_GB2312" w:hAnsi="仿宋_GB2312" w:eastAsia="仿宋_GB2312" w:cs="仿宋_GB2312"/>
              <w:kern w:val="2"/>
              <w:sz w:val="36"/>
              <w:szCs w:val="36"/>
              <w:lang w:val="en-US" w:eastAsia="zh-CN" w:bidi="ar-SA"/>
            </w:rPr>
            <w:fldChar w:fldCharType="end"/>
          </w:r>
          <w:r>
            <w:rPr>
              <w:rFonts w:hint="eastAsia" w:ascii="仿宋_GB2312" w:hAnsi="仿宋_GB2312" w:eastAsia="仿宋_GB2312" w:cs="仿宋_GB2312"/>
              <w:bCs/>
              <w:kern w:val="2"/>
              <w:sz w:val="36"/>
              <w:szCs w:val="36"/>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560" w:lineRule="exact"/>
            <w:ind w:left="0" w:leftChars="0" w:right="0" w:rightChars="0" w:firstLine="0" w:firstLineChars="0"/>
            <w:textAlignment w:val="auto"/>
            <w:outlineLvl w:val="9"/>
            <w:rPr>
              <w:rFonts w:hint="eastAsia" w:ascii="仿宋_GB2312" w:hAnsi="仿宋_GB2312" w:eastAsia="仿宋_GB2312" w:cs="仿宋_GB2312"/>
              <w:kern w:val="2"/>
              <w:sz w:val="36"/>
              <w:szCs w:val="36"/>
              <w:lang w:val="en-US" w:eastAsia="zh-CN" w:bidi="ar-SA"/>
            </w:rPr>
          </w:pPr>
          <w:r>
            <w:rPr>
              <w:rFonts w:hint="eastAsia" w:ascii="仿宋_GB2312" w:hAnsi="仿宋_GB2312" w:eastAsia="仿宋_GB2312" w:cs="仿宋_GB2312"/>
              <w:bCs/>
              <w:kern w:val="2"/>
              <w:sz w:val="36"/>
              <w:szCs w:val="36"/>
              <w:lang w:val="en-US" w:eastAsia="zh-CN" w:bidi="ar-SA"/>
            </w:rPr>
            <w:fldChar w:fldCharType="begin"/>
          </w:r>
          <w:r>
            <w:rPr>
              <w:rFonts w:hint="eastAsia" w:ascii="仿宋_GB2312" w:hAnsi="仿宋_GB2312" w:eastAsia="仿宋_GB2312" w:cs="仿宋_GB2312"/>
              <w:bCs/>
              <w:kern w:val="2"/>
              <w:sz w:val="36"/>
              <w:szCs w:val="36"/>
              <w:lang w:val="en-US" w:eastAsia="zh-CN" w:bidi="ar-SA"/>
            </w:rPr>
            <w:instrText xml:space="preserve"> HYPERLINK \l _Toc15201 </w:instrText>
          </w:r>
          <w:r>
            <w:rPr>
              <w:rFonts w:hint="eastAsia" w:ascii="仿宋_GB2312" w:hAnsi="仿宋_GB2312" w:eastAsia="仿宋_GB2312" w:cs="仿宋_GB2312"/>
              <w:bCs/>
              <w:kern w:val="2"/>
              <w:sz w:val="36"/>
              <w:szCs w:val="36"/>
              <w:lang w:val="en-US" w:eastAsia="zh-CN" w:bidi="ar-SA"/>
            </w:rPr>
            <w:fldChar w:fldCharType="separate"/>
          </w:r>
          <w:r>
            <w:rPr>
              <w:rFonts w:hint="eastAsia" w:ascii="仿宋_GB2312" w:hAnsi="仿宋_GB2312" w:eastAsia="仿宋_GB2312" w:cs="仿宋_GB2312"/>
              <w:kern w:val="2"/>
              <w:sz w:val="36"/>
              <w:szCs w:val="36"/>
              <w:lang w:val="en-US" w:eastAsia="zh-CN" w:bidi="ar-SA"/>
            </w:rPr>
            <w:t>第五章 技术标准及要求</w:t>
          </w:r>
          <w:r>
            <w:rPr>
              <w:rFonts w:hint="eastAsia" w:ascii="仿宋_GB2312" w:hAnsi="仿宋_GB2312" w:eastAsia="仿宋_GB2312" w:cs="仿宋_GB2312"/>
              <w:kern w:val="2"/>
              <w:sz w:val="36"/>
              <w:szCs w:val="36"/>
              <w:lang w:val="en-US" w:eastAsia="zh-CN" w:bidi="ar-SA"/>
            </w:rPr>
            <w:tab/>
          </w:r>
          <w:r>
            <w:rPr>
              <w:rFonts w:hint="eastAsia" w:ascii="仿宋_GB2312" w:hAnsi="仿宋_GB2312" w:eastAsia="仿宋_GB2312" w:cs="仿宋_GB2312"/>
              <w:kern w:val="2"/>
              <w:sz w:val="36"/>
              <w:szCs w:val="36"/>
              <w:lang w:val="en-US" w:eastAsia="zh-CN" w:bidi="ar-SA"/>
            </w:rPr>
            <w:fldChar w:fldCharType="begin"/>
          </w:r>
          <w:r>
            <w:rPr>
              <w:rFonts w:hint="eastAsia" w:ascii="仿宋_GB2312" w:hAnsi="仿宋_GB2312" w:eastAsia="仿宋_GB2312" w:cs="仿宋_GB2312"/>
              <w:kern w:val="2"/>
              <w:sz w:val="36"/>
              <w:szCs w:val="36"/>
              <w:lang w:val="en-US" w:eastAsia="zh-CN" w:bidi="ar-SA"/>
            </w:rPr>
            <w:instrText xml:space="preserve"> PAGEREF _Toc15201 </w:instrText>
          </w:r>
          <w:r>
            <w:rPr>
              <w:rFonts w:hint="eastAsia" w:ascii="仿宋_GB2312" w:hAnsi="仿宋_GB2312" w:eastAsia="仿宋_GB2312" w:cs="仿宋_GB2312"/>
              <w:kern w:val="2"/>
              <w:sz w:val="36"/>
              <w:szCs w:val="36"/>
              <w:lang w:val="en-US" w:eastAsia="zh-CN" w:bidi="ar-SA"/>
            </w:rPr>
            <w:fldChar w:fldCharType="separate"/>
          </w:r>
          <w:r>
            <w:rPr>
              <w:rFonts w:hint="eastAsia" w:ascii="仿宋_GB2312" w:hAnsi="仿宋_GB2312" w:eastAsia="仿宋_GB2312" w:cs="仿宋_GB2312"/>
              <w:kern w:val="2"/>
              <w:sz w:val="36"/>
              <w:szCs w:val="36"/>
              <w:lang w:val="en-US" w:eastAsia="zh-CN" w:bidi="ar-SA"/>
            </w:rPr>
            <w:t>25</w:t>
          </w:r>
          <w:r>
            <w:rPr>
              <w:rFonts w:hint="eastAsia" w:ascii="仿宋_GB2312" w:hAnsi="仿宋_GB2312" w:eastAsia="仿宋_GB2312" w:cs="仿宋_GB2312"/>
              <w:kern w:val="2"/>
              <w:sz w:val="36"/>
              <w:szCs w:val="36"/>
              <w:lang w:val="en-US" w:eastAsia="zh-CN" w:bidi="ar-SA"/>
            </w:rPr>
            <w:fldChar w:fldCharType="end"/>
          </w:r>
          <w:r>
            <w:rPr>
              <w:rFonts w:hint="eastAsia" w:ascii="仿宋_GB2312" w:hAnsi="仿宋_GB2312" w:eastAsia="仿宋_GB2312" w:cs="仿宋_GB2312"/>
              <w:bCs/>
              <w:kern w:val="2"/>
              <w:sz w:val="36"/>
              <w:szCs w:val="36"/>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560" w:lineRule="exact"/>
            <w:ind w:left="0" w:leftChars="0" w:right="0" w:rightChars="0" w:firstLine="0" w:firstLineChars="0"/>
            <w:textAlignment w:val="auto"/>
            <w:outlineLvl w:val="9"/>
            <w:rPr>
              <w:rFonts w:hint="eastAsia" w:ascii="仿宋_GB2312" w:hAnsi="仿宋_GB2312" w:eastAsia="仿宋_GB2312" w:cs="仿宋_GB2312"/>
              <w:kern w:val="2"/>
              <w:sz w:val="36"/>
              <w:szCs w:val="36"/>
              <w:lang w:val="en-US" w:eastAsia="zh-CN" w:bidi="ar-SA"/>
            </w:rPr>
          </w:pPr>
          <w:r>
            <w:rPr>
              <w:rFonts w:hint="eastAsia" w:ascii="仿宋_GB2312" w:hAnsi="仿宋_GB2312" w:eastAsia="仿宋_GB2312" w:cs="仿宋_GB2312"/>
              <w:bCs/>
              <w:kern w:val="2"/>
              <w:sz w:val="36"/>
              <w:szCs w:val="36"/>
              <w:lang w:val="en-US" w:eastAsia="zh-CN" w:bidi="ar-SA"/>
            </w:rPr>
            <w:fldChar w:fldCharType="begin"/>
          </w:r>
          <w:r>
            <w:rPr>
              <w:rFonts w:hint="eastAsia" w:ascii="仿宋_GB2312" w:hAnsi="仿宋_GB2312" w:eastAsia="仿宋_GB2312" w:cs="仿宋_GB2312"/>
              <w:bCs/>
              <w:kern w:val="2"/>
              <w:sz w:val="36"/>
              <w:szCs w:val="36"/>
              <w:lang w:val="en-US" w:eastAsia="zh-CN" w:bidi="ar-SA"/>
            </w:rPr>
            <w:instrText xml:space="preserve"> HYPERLINK \l _Toc1471 </w:instrText>
          </w:r>
          <w:r>
            <w:rPr>
              <w:rFonts w:hint="eastAsia" w:ascii="仿宋_GB2312" w:hAnsi="仿宋_GB2312" w:eastAsia="仿宋_GB2312" w:cs="仿宋_GB2312"/>
              <w:bCs/>
              <w:kern w:val="2"/>
              <w:sz w:val="36"/>
              <w:szCs w:val="36"/>
              <w:lang w:val="en-US" w:eastAsia="zh-CN" w:bidi="ar-SA"/>
            </w:rPr>
            <w:fldChar w:fldCharType="separate"/>
          </w:r>
          <w:r>
            <w:rPr>
              <w:rFonts w:hint="eastAsia" w:ascii="仿宋_GB2312" w:hAnsi="仿宋_GB2312" w:eastAsia="仿宋_GB2312" w:cs="仿宋_GB2312"/>
              <w:kern w:val="2"/>
              <w:sz w:val="36"/>
              <w:szCs w:val="36"/>
              <w:lang w:val="en-US" w:eastAsia="zh-CN" w:bidi="ar-SA"/>
            </w:rPr>
            <w:t>第六章 投标文件格式</w:t>
          </w:r>
          <w:r>
            <w:rPr>
              <w:rFonts w:hint="eastAsia" w:ascii="仿宋_GB2312" w:hAnsi="仿宋_GB2312" w:eastAsia="仿宋_GB2312" w:cs="仿宋_GB2312"/>
              <w:kern w:val="2"/>
              <w:sz w:val="36"/>
              <w:szCs w:val="36"/>
              <w:lang w:val="en-US" w:eastAsia="zh-CN" w:bidi="ar-SA"/>
            </w:rPr>
            <w:tab/>
          </w:r>
          <w:r>
            <w:rPr>
              <w:rFonts w:hint="eastAsia" w:ascii="仿宋_GB2312" w:hAnsi="仿宋_GB2312" w:eastAsia="仿宋_GB2312" w:cs="仿宋_GB2312"/>
              <w:kern w:val="2"/>
              <w:sz w:val="36"/>
              <w:szCs w:val="36"/>
              <w:lang w:val="en-US" w:eastAsia="zh-CN" w:bidi="ar-SA"/>
            </w:rPr>
            <w:t>3</w:t>
          </w:r>
          <w:r>
            <w:rPr>
              <w:rFonts w:hint="eastAsia" w:ascii="仿宋_GB2312" w:hAnsi="仿宋_GB2312" w:eastAsia="仿宋_GB2312" w:cs="仿宋_GB2312"/>
              <w:bCs/>
              <w:kern w:val="2"/>
              <w:sz w:val="36"/>
              <w:szCs w:val="36"/>
              <w:lang w:val="en-US" w:eastAsia="zh-CN" w:bidi="ar-SA"/>
            </w:rPr>
            <w:fldChar w:fldCharType="end"/>
          </w:r>
          <w:r>
            <w:rPr>
              <w:rFonts w:hint="eastAsia" w:ascii="仿宋_GB2312" w:hAnsi="仿宋_GB2312" w:eastAsia="仿宋_GB2312" w:cs="仿宋_GB2312"/>
              <w:bCs/>
              <w:kern w:val="2"/>
              <w:sz w:val="36"/>
              <w:szCs w:val="36"/>
              <w:lang w:val="en-US" w:eastAsia="zh-CN" w:bidi="ar-SA"/>
            </w:rPr>
            <w:t>0</w:t>
          </w:r>
        </w:p>
        <w:p>
          <w:pPr>
            <w:keepNext w:val="0"/>
            <w:keepLines w:val="0"/>
            <w:pageBreakBefore w:val="0"/>
            <w:widowControl w:val="0"/>
            <w:kinsoku/>
            <w:wordWrap/>
            <w:overflowPunct/>
            <w:topLinePunct w:val="0"/>
            <w:autoSpaceDE/>
            <w:autoSpaceDN/>
            <w:bidi w:val="0"/>
            <w:spacing w:line="560" w:lineRule="exact"/>
            <w:ind w:left="0" w:leftChars="0" w:right="0" w:rightChars="0" w:firstLine="0" w:firstLineChars="0"/>
            <w:jc w:val="center"/>
            <w:textAlignment w:val="auto"/>
            <w:outlineLvl w:val="9"/>
            <w:rPr>
              <w:b/>
              <w:bCs/>
              <w:sz w:val="44"/>
              <w:szCs w:val="44"/>
            </w:rPr>
          </w:pPr>
          <w:r>
            <w:rPr>
              <w:rFonts w:hint="eastAsia" w:ascii="仿宋_GB2312" w:hAnsi="仿宋_GB2312" w:eastAsia="仿宋_GB2312" w:cs="仿宋_GB2312"/>
              <w:bCs/>
              <w:kern w:val="2"/>
              <w:sz w:val="36"/>
              <w:szCs w:val="36"/>
              <w:lang w:val="en-US" w:eastAsia="zh-CN" w:bidi="ar-SA"/>
            </w:rPr>
            <w:fldChar w:fldCharType="end"/>
          </w:r>
        </w:p>
      </w:sdtContent>
    </w:sdt>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rPr>
          <w:b/>
          <w:bCs/>
          <w:sz w:val="44"/>
          <w:szCs w:val="44"/>
        </w:rPr>
      </w:pPr>
    </w:p>
    <w:p>
      <w:pPr>
        <w:pStyle w:val="9"/>
        <w:pageBreakBefore/>
        <w:rPr>
          <w:rFonts w:hint="eastAsia"/>
        </w:rPr>
        <w:sectPr>
          <w:headerReference r:id="rId6" w:type="default"/>
          <w:footerReference r:id="rId7" w:type="default"/>
          <w:pgSz w:w="11906" w:h="16838"/>
          <w:pgMar w:top="1440" w:right="1800" w:bottom="1440" w:left="1800" w:header="851" w:footer="992" w:gutter="0"/>
          <w:pgNumType w:fmt="decimal"/>
          <w:cols w:space="425" w:num="1"/>
          <w:docGrid w:type="lines" w:linePitch="312" w:charSpace="0"/>
        </w:sectPr>
      </w:pPr>
      <w:bookmarkStart w:id="0" w:name="_Toc448097401"/>
      <w:bookmarkStart w:id="1" w:name="_Toc24760"/>
    </w:p>
    <w:p>
      <w:pPr>
        <w:pStyle w:val="9"/>
        <w:pageBreakBefore/>
      </w:pPr>
      <w:r>
        <w:rPr>
          <w:rFonts w:hint="eastAsia"/>
        </w:rPr>
        <w:t>第一章 招标公告</w:t>
      </w:r>
      <w:bookmarkEnd w:id="0"/>
      <w:bookmarkEnd w:id="1"/>
    </w:p>
    <w:p>
      <w:pPr>
        <w:widowControl/>
        <w:numPr>
          <w:ilvl w:val="0"/>
          <w:numId w:val="1"/>
        </w:numPr>
        <w:adjustRightInd w:val="0"/>
        <w:snapToGrid w:val="0"/>
        <w:spacing w:line="320" w:lineRule="exact"/>
        <w:ind w:left="0" w:leftChars="0" w:firstLine="420" w:firstLineChars="0"/>
        <w:rPr>
          <w:rFonts w:hint="eastAsia" w:asciiTheme="minorEastAsia" w:hAnsiTheme="minorEastAsia" w:cstheme="minorEastAsia"/>
          <w:b/>
          <w:bCs/>
          <w:kern w:val="0"/>
          <w:sz w:val="24"/>
          <w:szCs w:val="24"/>
        </w:rPr>
      </w:pPr>
      <w:bookmarkStart w:id="29" w:name="_GoBack"/>
      <w:r>
        <w:rPr>
          <w:rFonts w:hint="eastAsia" w:asciiTheme="minorEastAsia" w:hAnsiTheme="minorEastAsia" w:cstheme="minorEastAsia"/>
          <w:b/>
          <w:bCs/>
          <w:kern w:val="0"/>
          <w:sz w:val="24"/>
          <w:szCs w:val="24"/>
        </w:rPr>
        <w:t>招标内容</w:t>
      </w:r>
    </w:p>
    <w:p>
      <w:pPr>
        <w:widowControl/>
        <w:numPr>
          <w:ilvl w:val="0"/>
          <w:numId w:val="2"/>
        </w:numPr>
        <w:adjustRightInd w:val="0"/>
        <w:snapToGrid w:val="0"/>
        <w:spacing w:line="360" w:lineRule="exact"/>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项目概况：为满足T4航站楼转场后行李分拣作业保障需要，在T4航站楼负6.5米层行李分拣区增加4个现场工作台、2个工作间、1个中转工作台的配套强电设施等工作内容。</w:t>
      </w:r>
    </w:p>
    <w:p>
      <w:pPr>
        <w:widowControl/>
        <w:numPr>
          <w:ilvl w:val="0"/>
          <w:numId w:val="2"/>
        </w:numPr>
        <w:adjustRightInd w:val="0"/>
        <w:snapToGrid w:val="0"/>
        <w:spacing w:line="360" w:lineRule="exact"/>
        <w:ind w:firstLine="482" w:firstLineChars="200"/>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实施内容：详见工程量清单和技术标准及要求。</w:t>
      </w:r>
    </w:p>
    <w:p>
      <w:pPr>
        <w:widowControl/>
        <w:numPr>
          <w:ilvl w:val="0"/>
          <w:numId w:val="2"/>
        </w:numPr>
        <w:adjustRightInd w:val="0"/>
        <w:snapToGrid w:val="0"/>
        <w:spacing w:line="360" w:lineRule="exact"/>
        <w:ind w:firstLine="482" w:firstLineChars="200"/>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本项目设一个标段，要求甲方通知进场后</w:t>
      </w:r>
      <w:r>
        <w:rPr>
          <w:rFonts w:hint="eastAsia" w:ascii="宋体" w:hAnsi="宋体" w:eastAsia="宋体" w:cs="宋体"/>
          <w:b w:val="0"/>
          <w:bCs w:val="0"/>
          <w:kern w:val="0"/>
          <w:sz w:val="24"/>
          <w:szCs w:val="24"/>
          <w:u w:val="single"/>
          <w:lang w:val="en-US" w:eastAsia="zh-CN"/>
        </w:rPr>
        <w:t>5</w:t>
      </w:r>
      <w:r>
        <w:rPr>
          <w:rFonts w:hint="eastAsia" w:ascii="宋体" w:hAnsi="宋体" w:eastAsia="宋体" w:cs="宋体"/>
          <w:b w:val="0"/>
          <w:bCs w:val="0"/>
          <w:kern w:val="0"/>
          <w:sz w:val="24"/>
          <w:szCs w:val="24"/>
        </w:rPr>
        <w:t>日历天内完工。</w:t>
      </w:r>
    </w:p>
    <w:p>
      <w:pPr>
        <w:widowControl/>
        <w:numPr>
          <w:ilvl w:val="0"/>
          <w:numId w:val="1"/>
        </w:numPr>
        <w:adjustRightInd w:val="0"/>
        <w:snapToGrid w:val="0"/>
        <w:spacing w:line="320" w:lineRule="exact"/>
        <w:ind w:left="0" w:leftChars="0" w:firstLine="420" w:firstLineChars="0"/>
        <w:rPr>
          <w:rFonts w:hint="eastAsia"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资格要求 </w:t>
      </w:r>
    </w:p>
    <w:p>
      <w:pPr>
        <w:widowControl/>
        <w:adjustRightInd w:val="0"/>
        <w:snapToGrid w:val="0"/>
        <w:spacing w:line="360" w:lineRule="exact"/>
        <w:ind w:firstLine="482" w:firstLineChars="200"/>
        <w:rPr>
          <w:rFonts w:ascii="宋体" w:hAnsi="宋体" w:eastAsia="宋体" w:cs="宋体"/>
          <w:b/>
          <w:bCs/>
          <w:sz w:val="24"/>
          <w:szCs w:val="24"/>
        </w:rPr>
      </w:pPr>
      <w:r>
        <w:rPr>
          <w:rFonts w:hint="eastAsia" w:ascii="宋体" w:hAnsi="宋体" w:eastAsia="宋体" w:cs="宋体"/>
          <w:b/>
          <w:bCs/>
          <w:kern w:val="0"/>
          <w:sz w:val="24"/>
          <w:szCs w:val="24"/>
        </w:rPr>
        <w:t>（1）投标人具备</w:t>
      </w:r>
      <w:r>
        <w:rPr>
          <w:rFonts w:hint="eastAsia" w:ascii="宋体" w:hAnsi="宋体" w:eastAsia="宋体" w:cs="宋体"/>
          <w:b/>
          <w:bCs/>
          <w:kern w:val="0"/>
          <w:sz w:val="24"/>
          <w:szCs w:val="24"/>
          <w:u w:val="single"/>
        </w:rPr>
        <w:t>建筑工程施工总承包三级</w:t>
      </w:r>
      <w:r>
        <w:rPr>
          <w:rFonts w:hint="eastAsia" w:ascii="宋体" w:hAnsi="宋体" w:eastAsia="宋体" w:cs="宋体"/>
          <w:b/>
          <w:bCs/>
          <w:kern w:val="0"/>
          <w:sz w:val="24"/>
          <w:szCs w:val="24"/>
        </w:rPr>
        <w:t>或</w:t>
      </w:r>
      <w:r>
        <w:rPr>
          <w:rFonts w:hint="eastAsia" w:ascii="宋体" w:hAnsi="宋体" w:eastAsia="宋体" w:cs="宋体"/>
          <w:b/>
          <w:bCs/>
          <w:kern w:val="0"/>
          <w:sz w:val="24"/>
          <w:szCs w:val="24"/>
          <w:u w:val="single"/>
        </w:rPr>
        <w:t>建筑装修装饰工程专业承包二级</w:t>
      </w:r>
      <w:r>
        <w:rPr>
          <w:rFonts w:hint="eastAsia" w:ascii="宋体" w:hAnsi="宋体" w:eastAsia="宋体" w:cs="宋体"/>
          <w:b/>
          <w:bCs/>
          <w:kern w:val="0"/>
          <w:sz w:val="24"/>
          <w:szCs w:val="24"/>
        </w:rPr>
        <w:t>及以上资质。</w:t>
      </w:r>
    </w:p>
    <w:p>
      <w:pPr>
        <w:widowControl/>
        <w:adjustRightInd w:val="0"/>
        <w:snapToGrid w:val="0"/>
        <w:spacing w:line="360" w:lineRule="exact"/>
        <w:ind w:firstLine="482" w:firstLineChars="200"/>
        <w:rPr>
          <w:rFonts w:ascii="宋体" w:hAnsi="宋体" w:eastAsia="宋体" w:cs="宋体"/>
          <w:b/>
          <w:bCs/>
          <w:sz w:val="24"/>
          <w:szCs w:val="24"/>
        </w:rPr>
      </w:pPr>
      <w:r>
        <w:rPr>
          <w:rFonts w:hint="eastAsia" w:ascii="宋体" w:hAnsi="宋体" w:eastAsia="宋体" w:cs="宋体"/>
          <w:b/>
          <w:bCs/>
          <w:kern w:val="0"/>
          <w:sz w:val="24"/>
          <w:szCs w:val="24"/>
        </w:rPr>
        <w:t>（2）</w:t>
      </w:r>
      <w:r>
        <w:rPr>
          <w:rFonts w:hint="eastAsia" w:ascii="宋体" w:hAnsi="宋体" w:eastAsia="宋体" w:cs="宋体"/>
          <w:b/>
          <w:bCs/>
          <w:sz w:val="24"/>
          <w:szCs w:val="24"/>
        </w:rPr>
        <w:t>投标人应具有有效的《安全生产许可证》。</w:t>
      </w:r>
    </w:p>
    <w:p>
      <w:pPr>
        <w:widowControl/>
        <w:adjustRightInd w:val="0"/>
        <w:snapToGrid w:val="0"/>
        <w:spacing w:line="360" w:lineRule="exact"/>
        <w:ind w:firstLine="482" w:firstLineChars="200"/>
        <w:rPr>
          <w:rFonts w:ascii="宋体" w:hAnsi="宋体" w:eastAsia="宋体" w:cs="宋体"/>
          <w:b/>
          <w:bCs/>
          <w:kern w:val="0"/>
          <w:sz w:val="24"/>
          <w:szCs w:val="24"/>
        </w:rPr>
      </w:pPr>
      <w:r>
        <w:rPr>
          <w:rFonts w:hint="eastAsia" w:ascii="宋体" w:hAnsi="宋体" w:eastAsia="宋体" w:cs="宋体"/>
          <w:b/>
          <w:bCs/>
          <w:sz w:val="24"/>
          <w:szCs w:val="24"/>
        </w:rPr>
        <w:t>（3）项目经理资格要求：具有</w:t>
      </w:r>
      <w:r>
        <w:rPr>
          <w:rFonts w:hint="eastAsia" w:ascii="宋体" w:hAnsi="宋体" w:eastAsia="宋体" w:cs="宋体"/>
          <w:b/>
          <w:bCs/>
          <w:sz w:val="24"/>
          <w:szCs w:val="24"/>
          <w:u w:val="single"/>
        </w:rPr>
        <w:t xml:space="preserve"> 建筑 </w:t>
      </w:r>
      <w:r>
        <w:rPr>
          <w:rFonts w:hint="eastAsia" w:ascii="宋体" w:hAnsi="宋体" w:eastAsia="宋体" w:cs="宋体"/>
          <w:b/>
          <w:bCs/>
          <w:sz w:val="24"/>
          <w:szCs w:val="24"/>
        </w:rPr>
        <w:t>专业</w:t>
      </w:r>
      <w:r>
        <w:rPr>
          <w:rFonts w:hint="eastAsia" w:ascii="宋体" w:hAnsi="宋体" w:eastAsia="宋体" w:cs="宋体"/>
          <w:b/>
          <w:bCs/>
          <w:sz w:val="24"/>
          <w:szCs w:val="24"/>
          <w:u w:val="single"/>
        </w:rPr>
        <w:t xml:space="preserve"> 二 </w:t>
      </w:r>
      <w:r>
        <w:rPr>
          <w:rFonts w:hint="eastAsia" w:ascii="宋体" w:hAnsi="宋体" w:eastAsia="宋体" w:cs="宋体"/>
          <w:b/>
          <w:bCs/>
          <w:sz w:val="24"/>
          <w:szCs w:val="24"/>
        </w:rPr>
        <w:t>级及以上注册建造师执业证书。</w:t>
      </w:r>
    </w:p>
    <w:p>
      <w:pPr>
        <w:widowControl/>
        <w:adjustRightInd w:val="0"/>
        <w:snapToGrid w:val="0"/>
        <w:spacing w:line="360" w:lineRule="exact"/>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（4）本项目不接受联合体投标。</w:t>
      </w:r>
    </w:p>
    <w:p>
      <w:pPr>
        <w:widowControl/>
        <w:numPr>
          <w:ilvl w:val="0"/>
          <w:numId w:val="1"/>
        </w:numPr>
        <w:adjustRightInd w:val="0"/>
        <w:snapToGrid w:val="0"/>
        <w:spacing w:line="320" w:lineRule="exact"/>
        <w:ind w:left="0" w:leftChars="0" w:firstLine="420" w:firstLineChars="0"/>
        <w:rPr>
          <w:rFonts w:hint="eastAsia" w:asciiTheme="minorEastAsia" w:hAnsiTheme="minorEastAsia" w:cstheme="minorEastAsia"/>
          <w:b/>
          <w:bCs/>
          <w:kern w:val="0"/>
          <w:sz w:val="24"/>
          <w:szCs w:val="24"/>
        </w:rPr>
      </w:pPr>
      <w:bookmarkStart w:id="2" w:name="_Toc448097402"/>
      <w:bookmarkStart w:id="3" w:name="_Toc448097403"/>
      <w:r>
        <w:rPr>
          <w:rFonts w:hint="eastAsia" w:asciiTheme="minorEastAsia" w:hAnsiTheme="minorEastAsia" w:cstheme="minorEastAsia"/>
          <w:b/>
          <w:bCs/>
          <w:kern w:val="0"/>
          <w:sz w:val="24"/>
          <w:szCs w:val="24"/>
        </w:rPr>
        <w:t>招标文件获取</w:t>
      </w:r>
    </w:p>
    <w:p>
      <w:pPr>
        <w:snapToGrid w:val="0"/>
        <w:spacing w:line="320" w:lineRule="exact"/>
        <w:ind w:firstLine="480" w:firstLineChars="200"/>
        <w:rPr>
          <w:rFonts w:ascii="宋体" w:hAnsi="宋体" w:eastAsia="宋体" w:cs="宋体"/>
          <w:sz w:val="24"/>
          <w:szCs w:val="24"/>
        </w:rPr>
      </w:pPr>
      <w:r>
        <w:rPr>
          <w:rFonts w:hint="eastAsia" w:ascii="宋体" w:hAnsi="宋体" w:eastAsia="宋体" w:cs="宋体"/>
          <w:kern w:val="0"/>
          <w:sz w:val="24"/>
          <w:szCs w:val="24"/>
        </w:rPr>
        <w:t>凡符合资格条件并有投标意向的潜在投标人，请通过杭州萧山机场有限公司主页</w:t>
      </w:r>
      <w:r>
        <w:fldChar w:fldCharType="begin"/>
      </w:r>
      <w:r>
        <w:instrText xml:space="preserve"> HYPERLINK "http://www.hzairport.com/zbxx.aspx" </w:instrText>
      </w:r>
      <w:r>
        <w:fldChar w:fldCharType="separate"/>
      </w:r>
      <w:r>
        <w:rPr>
          <w:rFonts w:hint="eastAsia" w:ascii="宋体" w:hAnsi="宋体" w:eastAsia="宋体" w:cs="宋体"/>
          <w:kern w:val="0"/>
          <w:sz w:val="24"/>
          <w:szCs w:val="24"/>
        </w:rPr>
        <w:t>http://www.hzairport.com/zbxx.aspx</w:t>
      </w:r>
      <w:r>
        <w:rPr>
          <w:rFonts w:hint="eastAsia" w:ascii="宋体" w:hAnsi="宋体" w:eastAsia="宋体" w:cs="宋体"/>
          <w:kern w:val="0"/>
          <w:sz w:val="24"/>
          <w:szCs w:val="24"/>
        </w:rPr>
        <w:fldChar w:fldCharType="end"/>
      </w:r>
      <w:r>
        <w:rPr>
          <w:rFonts w:hint="eastAsia" w:ascii="宋体" w:hAnsi="宋体" w:eastAsia="宋体" w:cs="宋体"/>
          <w:kern w:val="0"/>
          <w:sz w:val="24"/>
          <w:szCs w:val="24"/>
        </w:rPr>
        <w:t>自行下载招标文件</w:t>
      </w:r>
      <w:r>
        <w:rPr>
          <w:rFonts w:hint="eastAsia" w:ascii="宋体" w:hAnsi="宋体" w:eastAsia="宋体" w:cs="宋体"/>
          <w:sz w:val="24"/>
          <w:szCs w:val="24"/>
        </w:rPr>
        <w:t>。</w:t>
      </w:r>
    </w:p>
    <w:p>
      <w:pPr>
        <w:widowControl/>
        <w:numPr>
          <w:ilvl w:val="0"/>
          <w:numId w:val="1"/>
        </w:numPr>
        <w:adjustRightInd w:val="0"/>
        <w:snapToGrid w:val="0"/>
        <w:spacing w:line="320" w:lineRule="exact"/>
        <w:ind w:left="0" w:leftChars="0" w:firstLine="420" w:firstLineChars="0"/>
        <w:rPr>
          <w:rFonts w:hint="eastAsia"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踏勘现场</w:t>
      </w:r>
    </w:p>
    <w:p>
      <w:pPr>
        <w:snapToGrid w:val="0"/>
        <w:spacing w:line="360" w:lineRule="exact"/>
        <w:ind w:firstLine="480" w:firstLineChars="200"/>
        <w:rPr>
          <w:rFonts w:ascii="宋体" w:hAnsi="宋体" w:eastAsia="宋体" w:cs="宋体"/>
          <w:b/>
          <w:bCs/>
          <w:kern w:val="0"/>
          <w:sz w:val="24"/>
          <w:szCs w:val="24"/>
        </w:rPr>
      </w:pPr>
      <w:r>
        <w:rPr>
          <w:rFonts w:hint="eastAsia" w:ascii="宋体" w:hAnsi="宋体" w:eastAsia="宋体" w:cs="宋体"/>
          <w:sz w:val="24"/>
          <w:szCs w:val="24"/>
        </w:rPr>
        <w:t>招标人</w:t>
      </w:r>
      <w:r>
        <w:rPr>
          <w:rFonts w:hint="eastAsia" w:ascii="宋体" w:hAnsi="宋体" w:eastAsia="宋体" w:cs="宋体"/>
          <w:sz w:val="24"/>
          <w:szCs w:val="24"/>
          <w:lang w:val="en-US" w:eastAsia="zh-CN"/>
        </w:rPr>
        <w:t>不</w:t>
      </w:r>
      <w:r>
        <w:rPr>
          <w:rFonts w:hint="eastAsia" w:ascii="宋体" w:hAnsi="宋体" w:eastAsia="宋体" w:cs="宋体"/>
          <w:sz w:val="24"/>
          <w:szCs w:val="24"/>
        </w:rPr>
        <w:t>组织踏勘现场</w:t>
      </w:r>
      <w:r>
        <w:rPr>
          <w:rFonts w:hint="eastAsia" w:ascii="宋体" w:hAnsi="宋体" w:eastAsia="宋体" w:cs="宋体"/>
          <w:b w:val="0"/>
          <w:bCs w:val="0"/>
          <w:kern w:val="0"/>
          <w:sz w:val="24"/>
          <w:szCs w:val="24"/>
        </w:rPr>
        <w:t>。</w:t>
      </w:r>
    </w:p>
    <w:p>
      <w:pPr>
        <w:widowControl/>
        <w:numPr>
          <w:ilvl w:val="0"/>
          <w:numId w:val="1"/>
        </w:numPr>
        <w:adjustRightInd w:val="0"/>
        <w:snapToGrid w:val="0"/>
        <w:spacing w:line="320" w:lineRule="exact"/>
        <w:ind w:left="0" w:leftChars="0" w:firstLine="420" w:firstLineChars="0"/>
        <w:rPr>
          <w:rFonts w:hint="eastAsia"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招标答疑</w:t>
      </w:r>
    </w:p>
    <w:p>
      <w:pPr>
        <w:snapToGrid w:val="0"/>
        <w:spacing w:line="320" w:lineRule="exact"/>
        <w:ind w:firstLine="480" w:firstLineChars="200"/>
        <w:rPr>
          <w:rFonts w:ascii="宋体" w:hAnsi="宋体" w:eastAsia="宋体" w:cs="宋体"/>
          <w:kern w:val="0"/>
          <w:sz w:val="24"/>
          <w:szCs w:val="24"/>
        </w:rPr>
      </w:pPr>
      <w:r>
        <w:rPr>
          <w:rFonts w:hint="eastAsia" w:ascii="宋体" w:hAnsi="宋体" w:eastAsia="宋体" w:cs="宋体"/>
          <w:color w:val="FF0000"/>
          <w:kern w:val="0"/>
          <w:sz w:val="24"/>
          <w:szCs w:val="24"/>
          <w:lang w:val="en-US" w:eastAsia="zh-CN"/>
        </w:rPr>
        <w:t>2023</w:t>
      </w:r>
      <w:r>
        <w:rPr>
          <w:rFonts w:hint="eastAsia" w:ascii="宋体" w:hAnsi="宋体" w:eastAsia="宋体" w:cs="宋体"/>
          <w:color w:val="FF0000"/>
          <w:kern w:val="0"/>
          <w:sz w:val="24"/>
          <w:szCs w:val="24"/>
        </w:rPr>
        <w:t>年</w:t>
      </w:r>
      <w:r>
        <w:rPr>
          <w:rFonts w:hint="eastAsia" w:ascii="宋体" w:hAnsi="宋体" w:eastAsia="宋体" w:cs="宋体"/>
          <w:color w:val="FF0000"/>
          <w:kern w:val="0"/>
          <w:sz w:val="24"/>
          <w:szCs w:val="24"/>
          <w:lang w:val="en-US" w:eastAsia="zh-CN"/>
        </w:rPr>
        <w:t>1</w:t>
      </w:r>
      <w:r>
        <w:rPr>
          <w:rFonts w:hint="eastAsia" w:ascii="宋体" w:hAnsi="宋体" w:eastAsia="宋体" w:cs="宋体"/>
          <w:color w:val="FF0000"/>
          <w:kern w:val="0"/>
          <w:sz w:val="24"/>
          <w:szCs w:val="24"/>
        </w:rPr>
        <w:t>月</w:t>
      </w:r>
      <w:r>
        <w:rPr>
          <w:rFonts w:hint="eastAsia" w:ascii="宋体" w:hAnsi="宋体" w:eastAsia="宋体" w:cs="宋体"/>
          <w:color w:val="FF0000"/>
          <w:kern w:val="0"/>
          <w:sz w:val="24"/>
          <w:szCs w:val="24"/>
          <w:lang w:val="en-US" w:eastAsia="zh-CN"/>
        </w:rPr>
        <w:t>7</w:t>
      </w:r>
      <w:r>
        <w:rPr>
          <w:rFonts w:hint="eastAsia" w:ascii="宋体" w:hAnsi="宋体" w:eastAsia="宋体" w:cs="宋体"/>
          <w:color w:val="FF0000"/>
          <w:kern w:val="0"/>
          <w:sz w:val="24"/>
          <w:szCs w:val="24"/>
        </w:rPr>
        <w:t>日</w:t>
      </w:r>
      <w:r>
        <w:rPr>
          <w:rFonts w:hint="eastAsia" w:ascii="宋体" w:hAnsi="宋体" w:eastAsia="宋体" w:cs="宋体"/>
          <w:color w:val="FF0000"/>
          <w:kern w:val="0"/>
          <w:sz w:val="24"/>
          <w:szCs w:val="24"/>
          <w:lang w:val="en-US" w:eastAsia="zh-CN"/>
        </w:rPr>
        <w:t>9</w:t>
      </w:r>
      <w:r>
        <w:rPr>
          <w:rFonts w:hint="eastAsia" w:ascii="宋体" w:hAnsi="宋体" w:eastAsia="宋体" w:cs="宋体"/>
          <w:color w:val="FF0000"/>
          <w:kern w:val="0"/>
          <w:sz w:val="24"/>
          <w:szCs w:val="24"/>
        </w:rPr>
        <w:t xml:space="preserve">时 </w:t>
      </w:r>
      <w:r>
        <w:rPr>
          <w:rFonts w:hint="eastAsia" w:ascii="宋体" w:hAnsi="宋体" w:eastAsia="宋体" w:cs="宋体"/>
          <w:color w:val="FF0000"/>
          <w:kern w:val="0"/>
          <w:sz w:val="24"/>
          <w:szCs w:val="24"/>
          <w:lang w:val="en-US" w:eastAsia="zh-CN"/>
        </w:rPr>
        <w:t>30</w:t>
      </w:r>
      <w:r>
        <w:rPr>
          <w:rFonts w:hint="eastAsia" w:ascii="宋体" w:hAnsi="宋体" w:eastAsia="宋体" w:cs="宋体"/>
          <w:color w:val="FF0000"/>
          <w:kern w:val="0"/>
          <w:sz w:val="24"/>
          <w:szCs w:val="24"/>
        </w:rPr>
        <w:t>分前</w:t>
      </w:r>
      <w:r>
        <w:rPr>
          <w:rFonts w:hint="eastAsia" w:ascii="宋体" w:hAnsi="宋体" w:eastAsia="宋体" w:cs="宋体"/>
          <w:kern w:val="0"/>
          <w:sz w:val="24"/>
          <w:szCs w:val="24"/>
        </w:rPr>
        <w:t>，以E-mail及书面形式提交给招标人（邮箱：</w:t>
      </w:r>
      <w:r>
        <w:rPr>
          <w:rFonts w:hint="eastAsia" w:ascii="宋体" w:hAnsi="宋体" w:eastAsia="宋体" w:cs="宋体"/>
          <w:kern w:val="0"/>
          <w:sz w:val="24"/>
          <w:szCs w:val="24"/>
          <w:lang w:val="en-US" w:eastAsia="zh-CN"/>
        </w:rPr>
        <w:t>373285581@qq.com</w:t>
      </w:r>
      <w:r>
        <w:rPr>
          <w:rFonts w:hint="eastAsia" w:ascii="宋体" w:hAnsi="宋体" w:eastAsia="宋体" w:cs="宋体"/>
          <w:kern w:val="0"/>
          <w:sz w:val="24"/>
          <w:szCs w:val="24"/>
        </w:rPr>
        <w:t>，联系人：</w:t>
      </w:r>
      <w:r>
        <w:rPr>
          <w:rFonts w:hint="eastAsia" w:ascii="宋体" w:hAnsi="宋体" w:eastAsia="宋体" w:cs="宋体"/>
          <w:kern w:val="0"/>
          <w:sz w:val="24"/>
          <w:szCs w:val="24"/>
          <w:lang w:val="en-US" w:eastAsia="zh-CN"/>
        </w:rPr>
        <w:t>吴淼清</w:t>
      </w:r>
      <w:r>
        <w:rPr>
          <w:rFonts w:hint="eastAsia" w:ascii="宋体" w:hAnsi="宋体" w:eastAsia="宋体" w:cs="宋体"/>
          <w:kern w:val="0"/>
          <w:sz w:val="24"/>
          <w:szCs w:val="24"/>
        </w:rPr>
        <w:t>）投标人必须在规定时间前提出对招标文件的疑问，否则招标人有权拒绝接收和拒绝回答未在截止时间前提出的疑问。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widowControl/>
        <w:numPr>
          <w:ilvl w:val="0"/>
          <w:numId w:val="1"/>
        </w:numPr>
        <w:adjustRightInd w:val="0"/>
        <w:snapToGrid w:val="0"/>
        <w:spacing w:line="320" w:lineRule="exact"/>
        <w:ind w:left="0" w:leftChars="0" w:firstLine="420" w:firstLineChars="0"/>
        <w:rPr>
          <w:rFonts w:hint="eastAsia"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投标文件的递交</w:t>
      </w:r>
    </w:p>
    <w:p>
      <w:pPr>
        <w:widowControl/>
        <w:adjustRightInd w:val="0"/>
        <w:snapToGrid w:val="0"/>
        <w:spacing w:line="3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（1）投标文件递交截止时间：</w:t>
      </w:r>
      <w:r>
        <w:rPr>
          <w:rFonts w:hint="eastAsia" w:ascii="宋体" w:hAnsi="宋体" w:eastAsia="宋体" w:cs="宋体"/>
          <w:color w:val="FF0000"/>
          <w:kern w:val="0"/>
          <w:sz w:val="24"/>
          <w:szCs w:val="24"/>
          <w:lang w:val="en-US" w:eastAsia="zh-CN"/>
        </w:rPr>
        <w:t>2023</w:t>
      </w:r>
      <w:r>
        <w:rPr>
          <w:rFonts w:hint="eastAsia" w:ascii="宋体" w:hAnsi="宋体" w:eastAsia="宋体" w:cs="宋体"/>
          <w:color w:val="FF0000"/>
          <w:kern w:val="0"/>
          <w:sz w:val="24"/>
          <w:szCs w:val="24"/>
        </w:rPr>
        <w:t>年</w:t>
      </w:r>
      <w:r>
        <w:rPr>
          <w:rFonts w:hint="eastAsia" w:ascii="宋体" w:hAnsi="宋体" w:eastAsia="宋体" w:cs="宋体"/>
          <w:color w:val="FF0000"/>
          <w:kern w:val="0"/>
          <w:sz w:val="24"/>
          <w:szCs w:val="24"/>
          <w:lang w:val="en-US" w:eastAsia="zh-CN"/>
        </w:rPr>
        <w:t>1</w:t>
      </w:r>
      <w:r>
        <w:rPr>
          <w:rFonts w:hint="eastAsia" w:ascii="宋体" w:hAnsi="宋体" w:eastAsia="宋体" w:cs="宋体"/>
          <w:color w:val="FF0000"/>
          <w:kern w:val="0"/>
          <w:sz w:val="24"/>
          <w:szCs w:val="24"/>
        </w:rPr>
        <w:t>月</w:t>
      </w:r>
      <w:r>
        <w:rPr>
          <w:rFonts w:hint="eastAsia" w:ascii="宋体" w:hAnsi="宋体" w:eastAsia="宋体" w:cs="宋体"/>
          <w:color w:val="FF0000"/>
          <w:kern w:val="0"/>
          <w:sz w:val="24"/>
          <w:szCs w:val="24"/>
          <w:lang w:val="en-US" w:eastAsia="zh-CN"/>
        </w:rPr>
        <w:t>10</w:t>
      </w:r>
      <w:r>
        <w:rPr>
          <w:rFonts w:hint="eastAsia" w:ascii="宋体" w:hAnsi="宋体" w:eastAsia="宋体" w:cs="宋体"/>
          <w:color w:val="FF0000"/>
          <w:kern w:val="0"/>
          <w:sz w:val="24"/>
          <w:szCs w:val="24"/>
        </w:rPr>
        <w:t>日</w:t>
      </w:r>
      <w:r>
        <w:rPr>
          <w:rFonts w:hint="eastAsia" w:ascii="宋体" w:hAnsi="宋体" w:eastAsia="宋体" w:cs="宋体"/>
          <w:color w:val="FF0000"/>
          <w:kern w:val="0"/>
          <w:sz w:val="24"/>
          <w:szCs w:val="24"/>
          <w:lang w:val="en-US" w:eastAsia="zh-CN"/>
        </w:rPr>
        <w:t>9</w:t>
      </w:r>
      <w:r>
        <w:rPr>
          <w:rFonts w:hint="eastAsia" w:ascii="宋体" w:hAnsi="宋体" w:eastAsia="宋体" w:cs="宋体"/>
          <w:color w:val="FF0000"/>
          <w:kern w:val="0"/>
          <w:sz w:val="24"/>
          <w:szCs w:val="24"/>
        </w:rPr>
        <w:t xml:space="preserve">时 </w:t>
      </w:r>
      <w:r>
        <w:rPr>
          <w:rFonts w:hint="eastAsia" w:ascii="宋体" w:hAnsi="宋体" w:eastAsia="宋体" w:cs="宋体"/>
          <w:color w:val="FF0000"/>
          <w:kern w:val="0"/>
          <w:sz w:val="24"/>
          <w:szCs w:val="24"/>
          <w:lang w:val="en-US" w:eastAsia="zh-CN"/>
        </w:rPr>
        <w:t>30</w:t>
      </w:r>
      <w:r>
        <w:rPr>
          <w:rFonts w:hint="eastAsia" w:ascii="宋体" w:hAnsi="宋体" w:eastAsia="宋体" w:cs="宋体"/>
          <w:color w:val="FF0000"/>
          <w:kern w:val="0"/>
          <w:sz w:val="24"/>
          <w:szCs w:val="24"/>
        </w:rPr>
        <w:t>分前</w:t>
      </w:r>
      <w:r>
        <w:rPr>
          <w:rFonts w:hint="eastAsia" w:ascii="宋体" w:hAnsi="宋体" w:eastAsia="宋体" w:cs="宋体"/>
          <w:kern w:val="0"/>
          <w:sz w:val="24"/>
          <w:szCs w:val="24"/>
        </w:rPr>
        <w:t>（北京时间）。投标文件在封口处加盖公章并注明是：</w:t>
      </w:r>
      <w:r>
        <w:rPr>
          <w:rFonts w:hint="eastAsia" w:ascii="宋体" w:hAnsi="宋体" w:eastAsia="宋体" w:cs="宋体"/>
          <w:b/>
          <w:bCs/>
          <w:color w:val="000000" w:themeColor="text1"/>
          <w:sz w:val="24"/>
          <w:szCs w:val="24"/>
          <w14:textFill>
            <w14:solidFill>
              <w14:schemeClr w14:val="tx1"/>
            </w14:solidFill>
          </w14:textFill>
        </w:rPr>
        <w:t>杭州萧山国际机场T4行李分拣区业务用房增加强电设施项目</w:t>
      </w:r>
      <w:r>
        <w:rPr>
          <w:rFonts w:hint="eastAsia" w:ascii="宋体" w:hAnsi="宋体" w:eastAsia="宋体" w:cs="宋体"/>
          <w:b/>
          <w:bCs/>
          <w:color w:val="000000" w:themeColor="text1"/>
          <w:sz w:val="24"/>
          <w:szCs w:val="24"/>
          <w:lang w:val="en-US" w:eastAsia="zh-CN"/>
          <w14:textFill>
            <w14:solidFill>
              <w14:schemeClr w14:val="tx1"/>
            </w14:solidFill>
          </w14:textFill>
        </w:rPr>
        <w:t>投</w:t>
      </w:r>
      <w:r>
        <w:rPr>
          <w:rFonts w:hint="eastAsia" w:ascii="宋体" w:hAnsi="宋体" w:eastAsia="宋体" w:cs="宋体"/>
          <w:b/>
          <w:bCs/>
          <w:color w:val="000000" w:themeColor="text1"/>
          <w:sz w:val="24"/>
          <w:szCs w:val="24"/>
          <w14:textFill>
            <w14:solidFill>
              <w14:schemeClr w14:val="tx1"/>
            </w14:solidFill>
          </w14:textFill>
        </w:rPr>
        <w:t>标文件</w:t>
      </w:r>
      <w:r>
        <w:rPr>
          <w:rFonts w:hint="eastAsia" w:ascii="宋体" w:hAnsi="宋体" w:eastAsia="宋体" w:cs="宋体"/>
          <w:kern w:val="0"/>
          <w:sz w:val="24"/>
          <w:szCs w:val="24"/>
        </w:rPr>
        <w:t>，并派专人于</w:t>
      </w:r>
      <w:r>
        <w:rPr>
          <w:rFonts w:hint="eastAsia" w:ascii="宋体" w:hAnsi="宋体" w:eastAsia="宋体" w:cs="宋体"/>
          <w:color w:val="FF0000"/>
          <w:kern w:val="0"/>
          <w:sz w:val="24"/>
          <w:szCs w:val="24"/>
          <w:lang w:val="en-US" w:eastAsia="zh-CN"/>
        </w:rPr>
        <w:t>2023</w:t>
      </w:r>
      <w:r>
        <w:rPr>
          <w:rFonts w:hint="eastAsia" w:ascii="宋体" w:hAnsi="宋体" w:eastAsia="宋体" w:cs="宋体"/>
          <w:color w:val="FF0000"/>
          <w:kern w:val="0"/>
          <w:sz w:val="24"/>
          <w:szCs w:val="24"/>
        </w:rPr>
        <w:t>年</w:t>
      </w:r>
      <w:r>
        <w:rPr>
          <w:rFonts w:hint="eastAsia" w:ascii="宋体" w:hAnsi="宋体" w:eastAsia="宋体" w:cs="宋体"/>
          <w:color w:val="FF0000"/>
          <w:kern w:val="0"/>
          <w:sz w:val="24"/>
          <w:szCs w:val="24"/>
          <w:lang w:val="en-US" w:eastAsia="zh-CN"/>
        </w:rPr>
        <w:t>1</w:t>
      </w:r>
      <w:r>
        <w:rPr>
          <w:rFonts w:hint="eastAsia" w:ascii="宋体" w:hAnsi="宋体" w:eastAsia="宋体" w:cs="宋体"/>
          <w:color w:val="FF0000"/>
          <w:kern w:val="0"/>
          <w:sz w:val="24"/>
          <w:szCs w:val="24"/>
        </w:rPr>
        <w:t>月</w:t>
      </w:r>
      <w:r>
        <w:rPr>
          <w:rFonts w:hint="eastAsia" w:ascii="宋体" w:hAnsi="宋体" w:eastAsia="宋体" w:cs="宋体"/>
          <w:color w:val="FF0000"/>
          <w:kern w:val="0"/>
          <w:sz w:val="24"/>
          <w:szCs w:val="24"/>
          <w:lang w:val="en-US" w:eastAsia="zh-CN"/>
        </w:rPr>
        <w:t>10</w:t>
      </w:r>
      <w:r>
        <w:rPr>
          <w:rFonts w:hint="eastAsia" w:ascii="宋体" w:hAnsi="宋体" w:eastAsia="宋体" w:cs="宋体"/>
          <w:color w:val="FF0000"/>
          <w:kern w:val="0"/>
          <w:sz w:val="24"/>
          <w:szCs w:val="24"/>
        </w:rPr>
        <w:t>日</w:t>
      </w:r>
      <w:r>
        <w:rPr>
          <w:rFonts w:hint="eastAsia" w:ascii="宋体" w:hAnsi="宋体" w:eastAsia="宋体" w:cs="宋体"/>
          <w:color w:val="FF0000"/>
          <w:kern w:val="0"/>
          <w:sz w:val="24"/>
          <w:szCs w:val="24"/>
          <w:lang w:val="en-US" w:eastAsia="zh-CN"/>
        </w:rPr>
        <w:t>9</w:t>
      </w:r>
      <w:r>
        <w:rPr>
          <w:rFonts w:hint="eastAsia" w:ascii="宋体" w:hAnsi="宋体" w:eastAsia="宋体" w:cs="宋体"/>
          <w:color w:val="FF0000"/>
          <w:kern w:val="0"/>
          <w:sz w:val="24"/>
          <w:szCs w:val="24"/>
        </w:rPr>
        <w:t xml:space="preserve">时 </w:t>
      </w:r>
      <w:r>
        <w:rPr>
          <w:rFonts w:hint="eastAsia" w:ascii="宋体" w:hAnsi="宋体" w:eastAsia="宋体" w:cs="宋体"/>
          <w:color w:val="FF0000"/>
          <w:kern w:val="0"/>
          <w:sz w:val="24"/>
          <w:szCs w:val="24"/>
          <w:lang w:val="en-US" w:eastAsia="zh-CN"/>
        </w:rPr>
        <w:t>30</w:t>
      </w:r>
      <w:r>
        <w:rPr>
          <w:rFonts w:hint="eastAsia" w:ascii="宋体" w:hAnsi="宋体" w:eastAsia="宋体" w:cs="宋体"/>
          <w:color w:val="FF0000"/>
          <w:kern w:val="0"/>
          <w:sz w:val="24"/>
          <w:szCs w:val="24"/>
        </w:rPr>
        <w:t>分前</w:t>
      </w:r>
      <w:r>
        <w:rPr>
          <w:rFonts w:hint="eastAsia" w:ascii="宋体" w:hAnsi="宋体" w:eastAsia="宋体" w:cs="宋体"/>
          <w:kern w:val="0"/>
          <w:sz w:val="24"/>
          <w:szCs w:val="24"/>
        </w:rPr>
        <w:t>（北京时间）前送至</w:t>
      </w:r>
      <w:r>
        <w:rPr>
          <w:rFonts w:hint="eastAsia" w:ascii="宋体" w:hAnsi="宋体" w:eastAsia="宋体" w:cs="宋体"/>
          <w:b/>
          <w:bCs/>
          <w:color w:val="auto"/>
          <w:kern w:val="0"/>
          <w:sz w:val="24"/>
          <w:szCs w:val="24"/>
          <w:lang w:val="en-US" w:eastAsia="zh-CN"/>
        </w:rPr>
        <w:t>杭州萧山国际机场物业维修中心</w:t>
      </w:r>
      <w:r>
        <w:rPr>
          <w:rFonts w:hint="eastAsia" w:ascii="宋体" w:hAnsi="宋体" w:eastAsia="宋体" w:cs="宋体"/>
          <w:kern w:val="0"/>
          <w:sz w:val="24"/>
          <w:szCs w:val="24"/>
        </w:rPr>
        <w:t>，逾期无效；若采用投递方式的，请于</w:t>
      </w:r>
      <w:r>
        <w:rPr>
          <w:rFonts w:hint="eastAsia" w:ascii="宋体" w:hAnsi="宋体" w:eastAsia="宋体" w:cs="宋体"/>
          <w:color w:val="FF0000"/>
          <w:kern w:val="0"/>
          <w:sz w:val="24"/>
          <w:szCs w:val="24"/>
          <w:lang w:val="en-US" w:eastAsia="zh-CN"/>
        </w:rPr>
        <w:t>2023</w:t>
      </w:r>
      <w:r>
        <w:rPr>
          <w:rFonts w:hint="eastAsia" w:ascii="宋体" w:hAnsi="宋体" w:eastAsia="宋体" w:cs="宋体"/>
          <w:color w:val="FF0000"/>
          <w:kern w:val="0"/>
          <w:sz w:val="24"/>
          <w:szCs w:val="24"/>
        </w:rPr>
        <w:t>年</w:t>
      </w:r>
      <w:r>
        <w:rPr>
          <w:rFonts w:hint="eastAsia" w:ascii="宋体" w:hAnsi="宋体" w:eastAsia="宋体" w:cs="宋体"/>
          <w:color w:val="FF0000"/>
          <w:kern w:val="0"/>
          <w:sz w:val="24"/>
          <w:szCs w:val="24"/>
          <w:lang w:val="en-US" w:eastAsia="zh-CN"/>
        </w:rPr>
        <w:t>1</w:t>
      </w:r>
      <w:r>
        <w:rPr>
          <w:rFonts w:hint="eastAsia" w:ascii="宋体" w:hAnsi="宋体" w:eastAsia="宋体" w:cs="宋体"/>
          <w:color w:val="FF0000"/>
          <w:kern w:val="0"/>
          <w:sz w:val="24"/>
          <w:szCs w:val="24"/>
        </w:rPr>
        <w:t>月</w:t>
      </w:r>
      <w:r>
        <w:rPr>
          <w:rFonts w:hint="eastAsia" w:ascii="宋体" w:hAnsi="宋体" w:eastAsia="宋体" w:cs="宋体"/>
          <w:color w:val="FF0000"/>
          <w:kern w:val="0"/>
          <w:sz w:val="24"/>
          <w:szCs w:val="24"/>
          <w:lang w:val="en-US" w:eastAsia="zh-CN"/>
        </w:rPr>
        <w:t>10</w:t>
      </w:r>
      <w:r>
        <w:rPr>
          <w:rFonts w:hint="eastAsia" w:ascii="宋体" w:hAnsi="宋体" w:eastAsia="宋体" w:cs="宋体"/>
          <w:color w:val="FF0000"/>
          <w:kern w:val="0"/>
          <w:sz w:val="24"/>
          <w:szCs w:val="24"/>
        </w:rPr>
        <w:t>日</w:t>
      </w:r>
      <w:r>
        <w:rPr>
          <w:rFonts w:hint="eastAsia" w:ascii="宋体" w:hAnsi="宋体" w:eastAsia="宋体" w:cs="宋体"/>
          <w:color w:val="FF0000"/>
          <w:kern w:val="0"/>
          <w:sz w:val="24"/>
          <w:szCs w:val="24"/>
          <w:lang w:val="en-US" w:eastAsia="zh-CN"/>
        </w:rPr>
        <w:t>9</w:t>
      </w:r>
      <w:r>
        <w:rPr>
          <w:rFonts w:hint="eastAsia" w:ascii="宋体" w:hAnsi="宋体" w:eastAsia="宋体" w:cs="宋体"/>
          <w:color w:val="FF0000"/>
          <w:kern w:val="0"/>
          <w:sz w:val="24"/>
          <w:szCs w:val="24"/>
        </w:rPr>
        <w:t xml:space="preserve">时 </w:t>
      </w:r>
      <w:r>
        <w:rPr>
          <w:rFonts w:hint="eastAsia" w:ascii="宋体" w:hAnsi="宋体" w:eastAsia="宋体" w:cs="宋体"/>
          <w:color w:val="FF0000"/>
          <w:kern w:val="0"/>
          <w:sz w:val="24"/>
          <w:szCs w:val="24"/>
          <w:lang w:val="en-US" w:eastAsia="zh-CN"/>
        </w:rPr>
        <w:t>30</w:t>
      </w:r>
      <w:r>
        <w:rPr>
          <w:rFonts w:hint="eastAsia" w:ascii="宋体" w:hAnsi="宋体" w:eastAsia="宋体" w:cs="宋体"/>
          <w:color w:val="FF0000"/>
          <w:kern w:val="0"/>
          <w:sz w:val="24"/>
          <w:szCs w:val="24"/>
        </w:rPr>
        <w:t>分前</w:t>
      </w:r>
      <w:r>
        <w:rPr>
          <w:rFonts w:hint="eastAsia" w:ascii="宋体" w:hAnsi="宋体" w:eastAsia="宋体" w:cs="宋体"/>
          <w:kern w:val="0"/>
          <w:sz w:val="24"/>
          <w:szCs w:val="24"/>
        </w:rPr>
        <w:t>（北京时间）前投递至</w:t>
      </w:r>
      <w:r>
        <w:rPr>
          <w:rFonts w:hint="eastAsia" w:ascii="宋体" w:hAnsi="宋体" w:eastAsia="宋体" w:cs="宋体"/>
          <w:b/>
          <w:bCs/>
          <w:color w:val="auto"/>
          <w:kern w:val="0"/>
          <w:sz w:val="24"/>
          <w:szCs w:val="24"/>
          <w:lang w:val="en-US" w:eastAsia="zh-CN"/>
        </w:rPr>
        <w:t>杭州萧山国际机场物业维修中心</w:t>
      </w:r>
      <w:r>
        <w:rPr>
          <w:rFonts w:hint="eastAsia" w:ascii="宋体" w:hAnsi="宋体" w:eastAsia="宋体" w:cs="宋体"/>
          <w:kern w:val="0"/>
          <w:sz w:val="24"/>
          <w:szCs w:val="24"/>
        </w:rPr>
        <w:t>，快递面单上注明是：</w:t>
      </w:r>
      <w:r>
        <w:rPr>
          <w:rFonts w:hint="eastAsia" w:ascii="宋体" w:hAnsi="宋体" w:eastAsia="宋体" w:cs="宋体"/>
          <w:b/>
          <w:bCs/>
          <w:color w:val="000000" w:themeColor="text1"/>
          <w:sz w:val="24"/>
          <w:szCs w:val="24"/>
          <w14:textFill>
            <w14:solidFill>
              <w14:schemeClr w14:val="tx1"/>
            </w14:solidFill>
          </w14:textFill>
        </w:rPr>
        <w:t>杭州萧山国际机场T4行李分拣区业务用房增加强电设施项目</w:t>
      </w:r>
      <w:r>
        <w:rPr>
          <w:rFonts w:hint="eastAsia" w:ascii="宋体" w:hAnsi="宋体" w:eastAsia="宋体" w:cs="宋体"/>
          <w:b/>
          <w:bCs/>
          <w:color w:val="000000" w:themeColor="text1"/>
          <w:sz w:val="24"/>
          <w:szCs w:val="24"/>
          <w:lang w:val="en-US" w:eastAsia="zh-CN"/>
          <w14:textFill>
            <w14:solidFill>
              <w14:schemeClr w14:val="tx1"/>
            </w14:solidFill>
          </w14:textFill>
        </w:rPr>
        <w:t>投</w:t>
      </w:r>
      <w:r>
        <w:rPr>
          <w:rFonts w:hint="eastAsia" w:ascii="宋体" w:hAnsi="宋体" w:eastAsia="宋体" w:cs="宋体"/>
          <w:b/>
          <w:bCs/>
          <w:color w:val="000000" w:themeColor="text1"/>
          <w:sz w:val="24"/>
          <w:szCs w:val="24"/>
          <w14:textFill>
            <w14:solidFill>
              <w14:schemeClr w14:val="tx1"/>
            </w14:solidFill>
          </w14:textFill>
        </w:rPr>
        <w:t>标文件</w:t>
      </w:r>
      <w:r>
        <w:rPr>
          <w:rFonts w:hint="eastAsia" w:ascii="宋体" w:hAnsi="宋体" w:eastAsia="宋体" w:cs="宋体"/>
          <w:b w:val="0"/>
          <w:bCs w:val="0"/>
          <w:color w:val="000000" w:themeColor="text1"/>
          <w:kern w:val="0"/>
          <w:sz w:val="24"/>
          <w:szCs w:val="24"/>
          <w14:textFill>
            <w14:solidFill>
              <w14:schemeClr w14:val="tx1"/>
            </w14:solidFill>
          </w14:textFill>
        </w:rPr>
        <w:t>。</w:t>
      </w:r>
    </w:p>
    <w:p>
      <w:pPr>
        <w:widowControl/>
        <w:adjustRightInd w:val="0"/>
        <w:snapToGrid w:val="0"/>
        <w:spacing w:line="320" w:lineRule="exact"/>
        <w:ind w:firstLine="480" w:firstLineChars="200"/>
        <w:rPr>
          <w:rFonts w:ascii="宋体" w:hAnsi="宋体" w:eastAsia="宋体" w:cs="宋体"/>
          <w:sz w:val="24"/>
          <w:szCs w:val="24"/>
        </w:rPr>
      </w:pPr>
      <w:r>
        <w:rPr>
          <w:rFonts w:hint="eastAsia" w:ascii="宋体" w:hAnsi="宋体" w:eastAsia="宋体" w:cs="宋体"/>
          <w:kern w:val="0"/>
          <w:sz w:val="24"/>
          <w:szCs w:val="24"/>
        </w:rPr>
        <w:t>（2）</w:t>
      </w:r>
      <w:r>
        <w:rPr>
          <w:rFonts w:hint="eastAsia" w:ascii="宋体" w:hAnsi="宋体" w:eastAsia="宋体" w:cs="宋体"/>
          <w:sz w:val="24"/>
          <w:szCs w:val="24"/>
        </w:rPr>
        <w:t>逾期送达或者未送达指定地点的投标文件，招标人不予受理。</w:t>
      </w:r>
    </w:p>
    <w:p>
      <w:pPr>
        <w:widowControl/>
        <w:adjustRightInd w:val="0"/>
        <w:snapToGrid w:val="0"/>
        <w:spacing w:line="320" w:lineRule="exact"/>
        <w:ind w:firstLine="480" w:firstLineChars="200"/>
        <w:rPr>
          <w:rFonts w:ascii="宋体" w:hAnsi="宋体" w:eastAsia="宋体" w:cs="宋体"/>
          <w:sz w:val="24"/>
          <w:szCs w:val="24"/>
        </w:rPr>
      </w:pPr>
      <w:r>
        <w:rPr>
          <w:rFonts w:hint="eastAsia" w:ascii="宋体" w:hAnsi="宋体" w:eastAsia="宋体" w:cs="宋体"/>
          <w:sz w:val="24"/>
          <w:szCs w:val="24"/>
        </w:rPr>
        <w:t>（3）投标文件正本一份，副本二份。</w:t>
      </w:r>
    </w:p>
    <w:p>
      <w:pPr>
        <w:widowControl/>
        <w:adjustRightInd w:val="0"/>
        <w:snapToGrid w:val="0"/>
        <w:spacing w:line="320" w:lineRule="exact"/>
        <w:ind w:firstLine="480" w:firstLineChars="200"/>
        <w:rPr>
          <w:rFonts w:ascii="宋体" w:hAnsi="宋体" w:eastAsia="宋体" w:cs="宋体"/>
          <w:sz w:val="24"/>
          <w:szCs w:val="24"/>
        </w:rPr>
      </w:pPr>
      <w:r>
        <w:rPr>
          <w:rFonts w:hint="eastAsia" w:ascii="宋体" w:hAnsi="宋体" w:eastAsia="宋体" w:cs="宋体"/>
          <w:sz w:val="24"/>
          <w:szCs w:val="24"/>
        </w:rPr>
        <w:t>（4）投标文件封面（或扉页）、投标函以及各类报价表均须加盖投标人单位章，并经法定代表人（或其委托代理人）签字或盖章。</w:t>
      </w:r>
    </w:p>
    <w:p>
      <w:pPr>
        <w:widowControl/>
        <w:adjustRightInd w:val="0"/>
        <w:snapToGrid w:val="0"/>
        <w:spacing w:line="320" w:lineRule="exact"/>
        <w:ind w:firstLine="480" w:firstLineChars="200"/>
        <w:rPr>
          <w:rFonts w:ascii="宋体" w:hAnsi="宋体" w:eastAsia="宋体" w:cs="宋体"/>
          <w:sz w:val="24"/>
          <w:szCs w:val="24"/>
        </w:rPr>
      </w:pPr>
      <w:r>
        <w:rPr>
          <w:rFonts w:hint="eastAsia" w:ascii="宋体" w:hAnsi="宋体" w:eastAsia="宋体" w:cs="宋体"/>
          <w:sz w:val="24"/>
          <w:szCs w:val="24"/>
        </w:rPr>
        <w:t>（5）装订要求为不分册装订，每册采用胶装等方式装订，装订应牢固、不易拆散和换页，不得采用活页装订。</w:t>
      </w:r>
    </w:p>
    <w:p>
      <w:pPr>
        <w:widowControl/>
        <w:adjustRightInd w:val="0"/>
        <w:snapToGrid w:val="0"/>
        <w:spacing w:line="320" w:lineRule="exact"/>
        <w:ind w:firstLine="480" w:firstLineChars="200"/>
        <w:rPr>
          <w:rFonts w:ascii="宋体" w:hAnsi="宋体" w:eastAsia="宋体" w:cs="宋体"/>
          <w:sz w:val="24"/>
          <w:szCs w:val="24"/>
        </w:rPr>
      </w:pPr>
      <w:r>
        <w:rPr>
          <w:rFonts w:hint="eastAsia" w:ascii="宋体" w:hAnsi="宋体" w:eastAsia="宋体" w:cs="宋体"/>
          <w:sz w:val="24"/>
          <w:szCs w:val="24"/>
        </w:rPr>
        <w:t>（6）封套上写明：</w:t>
      </w:r>
    </w:p>
    <w:p>
      <w:pPr>
        <w:autoSpaceDE w:val="0"/>
        <w:autoSpaceDN w:val="0"/>
        <w:adjustRightInd w:val="0"/>
        <w:snapToGrid w:val="0"/>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招标人的地址：</w:t>
      </w:r>
      <w:r>
        <w:rPr>
          <w:rFonts w:hint="eastAsia" w:asciiTheme="minorEastAsia" w:hAnsiTheme="minorEastAsia" w:cstheme="minorEastAsia"/>
          <w:sz w:val="24"/>
          <w:szCs w:val="24"/>
          <w:u w:val="single"/>
        </w:rPr>
        <w:t>杭州萧山国际机场内</w:t>
      </w:r>
    </w:p>
    <w:p>
      <w:pPr>
        <w:autoSpaceDE w:val="0"/>
        <w:autoSpaceDN w:val="0"/>
        <w:adjustRightInd w:val="0"/>
        <w:snapToGrid w:val="0"/>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招标人名称：</w:t>
      </w:r>
      <w:r>
        <w:rPr>
          <w:rFonts w:hint="eastAsia" w:asciiTheme="minorEastAsia" w:hAnsiTheme="minorEastAsia" w:cstheme="minorEastAsia"/>
          <w:kern w:val="0"/>
          <w:sz w:val="24"/>
          <w:szCs w:val="24"/>
          <w:u w:val="single"/>
        </w:rPr>
        <w:t>杭州萧山国际机场有限公司</w:t>
      </w:r>
    </w:p>
    <w:p>
      <w:pPr>
        <w:autoSpaceDE w:val="0"/>
        <w:autoSpaceDN w:val="0"/>
        <w:adjustRightInd w:val="0"/>
        <w:snapToGrid w:val="0"/>
        <w:ind w:firstLine="480" w:firstLineChars="200"/>
        <w:rPr>
          <w:rFonts w:asciiTheme="minorEastAsia" w:hAnsiTheme="minorEastAsia" w:cstheme="minorEastAsia"/>
          <w:kern w:val="0"/>
          <w:sz w:val="24"/>
          <w:szCs w:val="24"/>
        </w:rPr>
      </w:pPr>
      <w:r>
        <w:rPr>
          <w:rFonts w:hint="eastAsia" w:asciiTheme="minorEastAsia" w:hAnsiTheme="minorEastAsia" w:cstheme="minorEastAsia"/>
          <w:sz w:val="24"/>
          <w:szCs w:val="24"/>
        </w:rPr>
        <w:t>项目名称：</w:t>
      </w:r>
      <w:r>
        <w:rPr>
          <w:rFonts w:hint="eastAsia" w:asciiTheme="minorEastAsia" w:hAnsiTheme="minorEastAsia" w:cstheme="minorEastAsia"/>
          <w:sz w:val="24"/>
          <w:szCs w:val="24"/>
          <w:u w:val="single"/>
        </w:rPr>
        <w:t>杭州萧山国际机场T4行李分拣区业务用房增加强电设施项目</w:t>
      </w:r>
      <w:r>
        <w:rPr>
          <w:rFonts w:hint="eastAsia" w:asciiTheme="minorEastAsia" w:hAnsiTheme="minorEastAsia" w:cstheme="minorEastAsia"/>
          <w:sz w:val="24"/>
          <w:szCs w:val="24"/>
        </w:rPr>
        <w:t>投标文件</w:t>
      </w:r>
    </w:p>
    <w:p>
      <w:pPr>
        <w:widowControl/>
        <w:adjustRightInd w:val="0"/>
        <w:snapToGrid w:val="0"/>
        <w:spacing w:line="32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在</w:t>
      </w:r>
      <w:r>
        <w:rPr>
          <w:rFonts w:hint="eastAsia" w:asciiTheme="minorEastAsia" w:hAnsiTheme="minorEastAsia" w:cstheme="minorEastAsia"/>
          <w:color w:val="FF0000"/>
          <w:kern w:val="0"/>
          <w:sz w:val="24"/>
          <w:szCs w:val="24"/>
          <w:u w:val="single"/>
          <w:lang w:val="en-US" w:eastAsia="zh-CN"/>
        </w:rPr>
        <w:t>2023</w:t>
      </w:r>
      <w:r>
        <w:rPr>
          <w:rFonts w:hint="eastAsia" w:asciiTheme="minorEastAsia" w:hAnsiTheme="minorEastAsia" w:cstheme="minorEastAsia"/>
          <w:color w:val="FF0000"/>
          <w:kern w:val="0"/>
          <w:sz w:val="24"/>
          <w:szCs w:val="24"/>
        </w:rPr>
        <w:t>年</w:t>
      </w:r>
      <w:r>
        <w:rPr>
          <w:rFonts w:hint="eastAsia" w:asciiTheme="minorEastAsia" w:hAnsiTheme="minorEastAsia" w:cstheme="minorEastAsia"/>
          <w:color w:val="FF0000"/>
          <w:kern w:val="0"/>
          <w:sz w:val="24"/>
          <w:szCs w:val="24"/>
          <w:u w:val="single"/>
        </w:rPr>
        <w:t xml:space="preserve"> </w:t>
      </w:r>
      <w:r>
        <w:rPr>
          <w:rFonts w:hint="eastAsia" w:asciiTheme="minorEastAsia" w:hAnsiTheme="minorEastAsia" w:cstheme="minorEastAsia"/>
          <w:color w:val="FF0000"/>
          <w:kern w:val="0"/>
          <w:sz w:val="24"/>
          <w:szCs w:val="24"/>
          <w:u w:val="single"/>
          <w:lang w:val="en-US" w:eastAsia="zh-CN"/>
        </w:rPr>
        <w:t>1</w:t>
      </w:r>
      <w:r>
        <w:rPr>
          <w:rFonts w:hint="eastAsia" w:asciiTheme="minorEastAsia" w:hAnsiTheme="minorEastAsia" w:cstheme="minorEastAsia"/>
          <w:color w:val="FF0000"/>
          <w:kern w:val="0"/>
          <w:sz w:val="24"/>
          <w:szCs w:val="24"/>
          <w:u w:val="single"/>
        </w:rPr>
        <w:t xml:space="preserve"> </w:t>
      </w:r>
      <w:r>
        <w:rPr>
          <w:rFonts w:hint="eastAsia" w:asciiTheme="minorEastAsia" w:hAnsiTheme="minorEastAsia" w:cstheme="minorEastAsia"/>
          <w:color w:val="FF0000"/>
          <w:kern w:val="0"/>
          <w:sz w:val="24"/>
          <w:szCs w:val="24"/>
        </w:rPr>
        <w:t>月</w:t>
      </w:r>
      <w:r>
        <w:rPr>
          <w:rFonts w:hint="eastAsia" w:asciiTheme="minorEastAsia" w:hAnsiTheme="minorEastAsia" w:cstheme="minorEastAsia"/>
          <w:color w:val="FF0000"/>
          <w:kern w:val="0"/>
          <w:sz w:val="24"/>
          <w:szCs w:val="24"/>
          <w:u w:val="single"/>
        </w:rPr>
        <w:t xml:space="preserve"> </w:t>
      </w:r>
      <w:r>
        <w:rPr>
          <w:rFonts w:hint="eastAsia" w:asciiTheme="minorEastAsia" w:hAnsiTheme="minorEastAsia" w:cstheme="minorEastAsia"/>
          <w:color w:val="FF0000"/>
          <w:kern w:val="0"/>
          <w:sz w:val="24"/>
          <w:szCs w:val="24"/>
          <w:u w:val="single"/>
          <w:lang w:val="en-US" w:eastAsia="zh-CN"/>
        </w:rPr>
        <w:t>10</w:t>
      </w:r>
      <w:r>
        <w:rPr>
          <w:rFonts w:hint="eastAsia" w:asciiTheme="minorEastAsia" w:hAnsiTheme="minorEastAsia" w:cstheme="minorEastAsia"/>
          <w:color w:val="FF0000"/>
          <w:kern w:val="0"/>
          <w:sz w:val="24"/>
          <w:szCs w:val="24"/>
          <w:u w:val="single"/>
        </w:rPr>
        <w:t xml:space="preserve"> </w:t>
      </w:r>
      <w:r>
        <w:rPr>
          <w:rFonts w:hint="eastAsia" w:asciiTheme="minorEastAsia" w:hAnsiTheme="minorEastAsia" w:cstheme="minorEastAsia"/>
          <w:color w:val="FF0000"/>
          <w:kern w:val="0"/>
          <w:sz w:val="24"/>
          <w:szCs w:val="24"/>
        </w:rPr>
        <w:t>日</w:t>
      </w:r>
      <w:r>
        <w:rPr>
          <w:rFonts w:hint="eastAsia" w:asciiTheme="minorEastAsia" w:hAnsiTheme="minorEastAsia" w:cstheme="minorEastAsia"/>
          <w:color w:val="FF0000"/>
          <w:kern w:val="0"/>
          <w:sz w:val="24"/>
          <w:szCs w:val="24"/>
          <w:u w:val="single"/>
        </w:rPr>
        <w:t xml:space="preserve"> </w:t>
      </w:r>
      <w:r>
        <w:rPr>
          <w:rFonts w:hint="eastAsia" w:asciiTheme="minorEastAsia" w:hAnsiTheme="minorEastAsia" w:cstheme="minorEastAsia"/>
          <w:color w:val="FF0000"/>
          <w:kern w:val="0"/>
          <w:sz w:val="24"/>
          <w:szCs w:val="24"/>
          <w:u w:val="single"/>
          <w:lang w:val="en-US" w:eastAsia="zh-CN"/>
        </w:rPr>
        <w:t>9</w:t>
      </w:r>
      <w:r>
        <w:rPr>
          <w:rFonts w:hint="eastAsia" w:asciiTheme="minorEastAsia" w:hAnsiTheme="minorEastAsia" w:cstheme="minorEastAsia"/>
          <w:color w:val="FF0000"/>
          <w:kern w:val="0"/>
          <w:sz w:val="24"/>
          <w:szCs w:val="24"/>
          <w:u w:val="single"/>
        </w:rPr>
        <w:t xml:space="preserve"> </w:t>
      </w:r>
      <w:r>
        <w:rPr>
          <w:rFonts w:hint="eastAsia" w:asciiTheme="minorEastAsia" w:hAnsiTheme="minorEastAsia" w:cstheme="minorEastAsia"/>
          <w:color w:val="FF0000"/>
          <w:kern w:val="0"/>
          <w:sz w:val="24"/>
          <w:szCs w:val="24"/>
        </w:rPr>
        <w:t>时</w:t>
      </w:r>
      <w:r>
        <w:rPr>
          <w:rFonts w:hint="eastAsia" w:asciiTheme="minorEastAsia" w:hAnsiTheme="minorEastAsia" w:cstheme="minorEastAsia"/>
          <w:color w:val="FF0000"/>
          <w:kern w:val="0"/>
          <w:sz w:val="24"/>
          <w:szCs w:val="24"/>
          <w:u w:val="single"/>
        </w:rPr>
        <w:t xml:space="preserve">  </w:t>
      </w:r>
      <w:r>
        <w:rPr>
          <w:rFonts w:hint="eastAsia" w:asciiTheme="minorEastAsia" w:hAnsiTheme="minorEastAsia" w:cstheme="minorEastAsia"/>
          <w:color w:val="FF0000"/>
          <w:kern w:val="0"/>
          <w:sz w:val="24"/>
          <w:szCs w:val="24"/>
          <w:u w:val="single"/>
          <w:lang w:val="en-US" w:eastAsia="zh-CN"/>
        </w:rPr>
        <w:t>30</w:t>
      </w:r>
      <w:r>
        <w:rPr>
          <w:rFonts w:hint="eastAsia" w:asciiTheme="minorEastAsia" w:hAnsiTheme="minorEastAsia" w:cstheme="minorEastAsia"/>
          <w:color w:val="FF0000"/>
          <w:kern w:val="0"/>
          <w:sz w:val="24"/>
          <w:szCs w:val="24"/>
          <w:u w:val="single"/>
        </w:rPr>
        <w:t xml:space="preserve"> </w:t>
      </w:r>
      <w:r>
        <w:rPr>
          <w:rFonts w:hint="eastAsia" w:asciiTheme="minorEastAsia" w:hAnsiTheme="minorEastAsia" w:cstheme="minorEastAsia"/>
          <w:color w:val="FF0000"/>
          <w:kern w:val="0"/>
          <w:sz w:val="24"/>
          <w:szCs w:val="24"/>
        </w:rPr>
        <w:t>分</w:t>
      </w:r>
      <w:r>
        <w:rPr>
          <w:rFonts w:hint="eastAsia" w:asciiTheme="minorEastAsia" w:hAnsiTheme="minorEastAsia" w:cstheme="minorEastAsia"/>
          <w:kern w:val="0"/>
          <w:sz w:val="24"/>
          <w:szCs w:val="24"/>
        </w:rPr>
        <w:t>（即开标时间）前不得开启</w:t>
      </w:r>
    </w:p>
    <w:p>
      <w:pPr>
        <w:widowControl/>
        <w:numPr>
          <w:ilvl w:val="0"/>
          <w:numId w:val="1"/>
        </w:numPr>
        <w:adjustRightInd w:val="0"/>
        <w:snapToGrid w:val="0"/>
        <w:spacing w:line="320" w:lineRule="exact"/>
        <w:ind w:left="0" w:leftChars="0" w:firstLine="420" w:firstLineChars="0"/>
        <w:rPr>
          <w:rFonts w:hint="eastAsia"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开标</w:t>
      </w:r>
    </w:p>
    <w:p>
      <w:pPr>
        <w:autoSpaceDE w:val="0"/>
        <w:autoSpaceDN w:val="0"/>
        <w:adjustRightInd w:val="0"/>
        <w:snapToGrid w:val="0"/>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（1）开标时间同投标截止时间，开标地点为</w:t>
      </w:r>
      <w:r>
        <w:rPr>
          <w:rFonts w:hint="eastAsia" w:asciiTheme="minorEastAsia" w:hAnsiTheme="minorEastAsia" w:cstheme="minorEastAsia"/>
          <w:b/>
          <w:sz w:val="24"/>
          <w:szCs w:val="24"/>
        </w:rPr>
        <w:t>杭州萧山国际机场翔越路综合服务楼园区招标中心</w:t>
      </w:r>
      <w:r>
        <w:rPr>
          <w:rFonts w:hint="eastAsia" w:asciiTheme="minorEastAsia" w:hAnsiTheme="minorEastAsia" w:cstheme="minorEastAsia"/>
          <w:b w:val="0"/>
          <w:bCs/>
          <w:sz w:val="24"/>
          <w:szCs w:val="24"/>
        </w:rPr>
        <w:t>。</w:t>
      </w:r>
    </w:p>
    <w:p>
      <w:pPr>
        <w:widowControl/>
        <w:adjustRightInd w:val="0"/>
        <w:snapToGrid w:val="0"/>
        <w:spacing w:line="320" w:lineRule="exac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（2）由投标人或者其集体推选的代表检查投标文件的密封情况，开标顺序按照后送达先开的顺序。</w:t>
      </w:r>
    </w:p>
    <w:p>
      <w:pPr>
        <w:widowControl/>
        <w:numPr>
          <w:ilvl w:val="0"/>
          <w:numId w:val="1"/>
        </w:numPr>
        <w:adjustRightInd w:val="0"/>
        <w:snapToGrid w:val="0"/>
        <w:spacing w:line="320" w:lineRule="exact"/>
        <w:ind w:left="0" w:leftChars="0" w:firstLine="420" w:firstLineChars="0"/>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其他说明</w:t>
      </w:r>
    </w:p>
    <w:p>
      <w:pPr>
        <w:widowControl/>
        <w:adjustRightInd w:val="0"/>
        <w:snapToGrid w:val="0"/>
        <w:spacing w:line="320" w:lineRule="exact"/>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 xml:space="preserve">    </w:t>
      </w:r>
      <w:r>
        <w:rPr>
          <w:rFonts w:hint="eastAsia" w:asciiTheme="minorEastAsia" w:hAnsiTheme="minorEastAsia" w:cstheme="minorEastAsia"/>
          <w:kern w:val="0"/>
          <w:sz w:val="24"/>
          <w:szCs w:val="24"/>
        </w:rPr>
        <w:t>（1）采取公开招标和资格后审。</w:t>
      </w:r>
    </w:p>
    <w:p>
      <w:pPr>
        <w:widowControl/>
        <w:adjustRightInd w:val="0"/>
        <w:snapToGrid w:val="0"/>
        <w:spacing w:line="320" w:lineRule="exact"/>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 xml:space="preserve">    </w:t>
      </w:r>
      <w:r>
        <w:rPr>
          <w:rFonts w:hint="eastAsia" w:asciiTheme="minorEastAsia" w:hAnsiTheme="minorEastAsia" w:cstheme="minorEastAsia"/>
          <w:kern w:val="0"/>
          <w:sz w:val="24"/>
          <w:szCs w:val="24"/>
        </w:rPr>
        <w:t>（1）评标委员会由3人及以上单数构成；</w:t>
      </w:r>
    </w:p>
    <w:p>
      <w:pPr>
        <w:widowControl/>
        <w:adjustRightInd w:val="0"/>
        <w:snapToGrid w:val="0"/>
        <w:spacing w:line="320" w:lineRule="exac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（2）评标委员会成员招标人自行组建。</w:t>
      </w:r>
    </w:p>
    <w:p>
      <w:pPr>
        <w:widowControl/>
        <w:adjustRightInd w:val="0"/>
        <w:snapToGrid w:val="0"/>
        <w:spacing w:line="320" w:lineRule="exact"/>
        <w:ind w:firstLine="480" w:firstLineChars="200"/>
      </w:pPr>
      <w:r>
        <w:rPr>
          <w:rFonts w:hint="eastAsia" w:asciiTheme="minorEastAsia" w:hAnsiTheme="minorEastAsia" w:cstheme="minorEastAsia"/>
          <w:kern w:val="0"/>
          <w:sz w:val="24"/>
          <w:szCs w:val="24"/>
        </w:rPr>
        <w:t>（3）评标委员会推荐的中标候选人数：1人。</w:t>
      </w:r>
    </w:p>
    <w:p>
      <w:pPr>
        <w:pStyle w:val="9"/>
        <w:jc w:val="both"/>
        <w:rPr>
          <w:rFonts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w:t>
      </w:r>
      <w:bookmarkStart w:id="4" w:name="_Toc19218"/>
      <w:bookmarkStart w:id="5" w:name="_Toc3775"/>
      <w:bookmarkStart w:id="6" w:name="_Toc28061"/>
      <w:r>
        <w:rPr>
          <w:rFonts w:hint="eastAsia" w:asciiTheme="minorEastAsia" w:hAnsiTheme="minorEastAsia" w:eastAsiaTheme="minorEastAsia" w:cstheme="minorEastAsia"/>
          <w:b w:val="0"/>
          <w:bCs w:val="0"/>
          <w:sz w:val="24"/>
          <w:szCs w:val="24"/>
        </w:rPr>
        <w:t>（4）</w:t>
      </w:r>
      <w:bookmarkEnd w:id="4"/>
      <w:bookmarkEnd w:id="5"/>
      <w:r>
        <w:rPr>
          <w:rFonts w:hint="eastAsia" w:asciiTheme="minorEastAsia" w:hAnsiTheme="minorEastAsia" w:eastAsiaTheme="minorEastAsia" w:cstheme="minorEastAsia"/>
          <w:b w:val="0"/>
          <w:bCs w:val="0"/>
          <w:sz w:val="24"/>
          <w:szCs w:val="24"/>
        </w:rPr>
        <w:t>本次评标采用</w:t>
      </w:r>
      <w:r>
        <w:rPr>
          <w:rFonts w:hint="eastAsia" w:asciiTheme="minorEastAsia" w:hAnsiTheme="minorEastAsia" w:eastAsiaTheme="minorEastAsia" w:cstheme="minorEastAsia"/>
          <w:b w:val="0"/>
          <w:bCs w:val="0"/>
          <w:sz w:val="24"/>
          <w:szCs w:val="24"/>
          <w:u w:val="single"/>
          <w:lang w:val="en-US" w:eastAsia="zh-CN"/>
        </w:rPr>
        <w:t>经评审的最低投标价法</w:t>
      </w:r>
      <w:r>
        <w:rPr>
          <w:rFonts w:hint="eastAsia" w:asciiTheme="minorEastAsia" w:hAnsiTheme="minorEastAsia" w:eastAsiaTheme="minorEastAsia" w:cstheme="minorEastAsia"/>
          <w:b w:val="0"/>
          <w:bCs w:val="0"/>
          <w:sz w:val="24"/>
          <w:szCs w:val="24"/>
        </w:rPr>
        <w:t>推荐中标候选人。</w:t>
      </w:r>
      <w:bookmarkEnd w:id="6"/>
    </w:p>
    <w:p>
      <w:pPr>
        <w:widowControl/>
        <w:numPr>
          <w:ilvl w:val="0"/>
          <w:numId w:val="1"/>
        </w:numPr>
        <w:adjustRightInd w:val="0"/>
        <w:snapToGrid w:val="0"/>
        <w:spacing w:line="320" w:lineRule="exact"/>
        <w:ind w:left="0" w:leftChars="0" w:firstLine="420" w:firstLineChars="0"/>
        <w:rPr>
          <w:rFonts w:hint="eastAsia"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发布公告的媒介</w:t>
      </w:r>
    </w:p>
    <w:p>
      <w:pPr>
        <w:snapToGrid w:val="0"/>
        <w:spacing w:line="320" w:lineRule="exact"/>
        <w:ind w:firstLine="480" w:firstLineChars="200"/>
        <w:rPr>
          <w:rFonts w:ascii="宋体" w:hAnsi="宋体" w:eastAsia="宋体" w:cs="宋体"/>
          <w:sz w:val="24"/>
          <w:szCs w:val="24"/>
        </w:rPr>
      </w:pPr>
      <w:r>
        <w:rPr>
          <w:rFonts w:hint="eastAsia" w:ascii="宋体" w:hAnsi="宋体" w:eastAsia="宋体" w:cs="宋体"/>
          <w:sz w:val="24"/>
          <w:szCs w:val="24"/>
        </w:rPr>
        <w:t>本次招标公告在杭州萧山机场有限公司主页http://www.hzairport.com上进行发布。</w:t>
      </w:r>
    </w:p>
    <w:p>
      <w:pPr>
        <w:widowControl/>
        <w:numPr>
          <w:ilvl w:val="0"/>
          <w:numId w:val="1"/>
        </w:numPr>
        <w:adjustRightInd w:val="0"/>
        <w:snapToGrid w:val="0"/>
        <w:spacing w:line="320" w:lineRule="exact"/>
        <w:ind w:left="0" w:leftChars="0" w:firstLine="420" w:firstLineChars="0"/>
        <w:rPr>
          <w:rFonts w:hint="eastAsia"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联系方式</w:t>
      </w:r>
    </w:p>
    <w:p>
      <w:pPr>
        <w:widowControl/>
        <w:snapToGrid w:val="0"/>
        <w:spacing w:line="3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 xml:space="preserve">投标联系人：吴淼清        联系电话：0571-86662348 </w:t>
      </w:r>
    </w:p>
    <w:p>
      <w:pPr>
        <w:widowControl/>
        <w:snapToGrid w:val="0"/>
        <w:spacing w:line="360" w:lineRule="exact"/>
        <w:ind w:firstLine="480" w:firstLineChars="200"/>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监督联系人：闻晓丽        联系电话：0571-86662361</w:t>
      </w:r>
    </w:p>
    <w:p>
      <w:pPr>
        <w:widowControl/>
        <w:snapToGrid w:val="0"/>
        <w:spacing w:line="320" w:lineRule="exact"/>
        <w:ind w:firstLine="480" w:firstLineChars="200"/>
        <w:jc w:val="left"/>
        <w:rPr>
          <w:rFonts w:ascii="宋体" w:hAnsi="宋体" w:eastAsia="宋体" w:cs="宋体"/>
          <w:color w:val="000000" w:themeColor="text1"/>
          <w:sz w:val="24"/>
          <w:szCs w:val="24"/>
          <w14:textFill>
            <w14:solidFill>
              <w14:schemeClr w14:val="tx1"/>
            </w14:solidFill>
          </w14:textFill>
        </w:rPr>
      </w:pPr>
    </w:p>
    <w:bookmarkEnd w:id="29"/>
    <w:p>
      <w:pPr>
        <w:pStyle w:val="9"/>
      </w:pPr>
    </w:p>
    <w:p>
      <w:pPr>
        <w:pStyle w:val="9"/>
      </w:pPr>
    </w:p>
    <w:p/>
    <w:p>
      <w:pPr>
        <w:pStyle w:val="9"/>
      </w:pPr>
    </w:p>
    <w:p>
      <w:pPr>
        <w:pStyle w:val="9"/>
      </w:pPr>
    </w:p>
    <w:p>
      <w:pPr>
        <w:pStyle w:val="9"/>
      </w:pPr>
    </w:p>
    <w:p>
      <w:pPr>
        <w:pStyle w:val="9"/>
      </w:pPr>
    </w:p>
    <w:bookmarkEnd w:id="2"/>
    <w:bookmarkEnd w:id="3"/>
    <w:p>
      <w:pPr>
        <w:pStyle w:val="9"/>
        <w:keepNext w:val="0"/>
        <w:keepLines w:val="0"/>
        <w:pageBreakBefore/>
        <w:widowControl w:val="0"/>
        <w:kinsoku/>
        <w:wordWrap/>
        <w:overflowPunct/>
        <w:topLinePunct w:val="0"/>
        <w:autoSpaceDE/>
        <w:autoSpaceDN/>
        <w:bidi w:val="0"/>
        <w:adjustRightInd/>
        <w:snapToGrid/>
        <w:spacing w:before="60" w:after="60" w:line="240" w:lineRule="auto"/>
        <w:ind w:left="0" w:leftChars="0" w:right="0" w:rightChars="0" w:firstLine="0" w:firstLineChars="0"/>
        <w:jc w:val="center"/>
        <w:textAlignment w:val="auto"/>
        <w:outlineLvl w:val="0"/>
      </w:pPr>
      <w:bookmarkStart w:id="7" w:name="_Toc27752"/>
      <w:bookmarkStart w:id="8" w:name="_Toc568"/>
      <w:bookmarkStart w:id="9" w:name="_Toc448097404"/>
      <w:bookmarkStart w:id="10" w:name="_Toc24237"/>
      <w:r>
        <w:t>第</w:t>
      </w:r>
      <w:r>
        <w:rPr>
          <w:rFonts w:hint="eastAsia"/>
        </w:rPr>
        <w:t>二</w:t>
      </w:r>
      <w:r>
        <w:t xml:space="preserve">章  </w:t>
      </w:r>
      <w:r>
        <w:rPr>
          <w:rFonts w:hint="eastAsia"/>
        </w:rPr>
        <w:t>评标办法</w:t>
      </w:r>
      <w:bookmarkEnd w:id="7"/>
      <w:bookmarkEnd w:id="8"/>
    </w:p>
    <w:p>
      <w:pPr>
        <w:autoSpaceDE w:val="0"/>
        <w:autoSpaceDN w:val="0"/>
        <w:adjustRightInd w:val="0"/>
        <w:spacing w:before="3" w:line="100" w:lineRule="exact"/>
        <w:jc w:val="left"/>
        <w:rPr>
          <w:rFonts w:ascii="微软雅黑" w:hAnsi="Times New Roman" w:cs="微软雅黑"/>
          <w:kern w:val="0"/>
          <w:sz w:val="10"/>
          <w:szCs w:val="10"/>
        </w:rPr>
      </w:pPr>
      <w:bookmarkStart w:id="11" w:name="_Toc31578"/>
    </w:p>
    <w:bookmarkEnd w:id="11"/>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42" w:firstLineChars="200"/>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adjustRightInd w:val="0"/>
        <w:snapToGrid w:val="0"/>
        <w:spacing w:line="360" w:lineRule="exact"/>
        <w:ind w:firstLine="440" w:firstLineChars="200"/>
        <w:rPr>
          <w:rFonts w:ascii="宋体" w:hAnsi="宋体" w:cs="宋体"/>
          <w:sz w:val="22"/>
        </w:rPr>
      </w:pPr>
      <w:bookmarkStart w:id="12" w:name="_Hlk47377016"/>
      <w:r>
        <w:rPr>
          <w:rFonts w:hint="eastAsia" w:ascii="宋体" w:hAnsi="宋体" w:cs="宋体"/>
          <w:sz w:val="22"/>
        </w:rPr>
        <w:t>在任何评标环节中，评标委员会就某项定性的评审结论意见不一致的，由评标委员会全体成员按照少数服从多数的原则，以记名投票方式表决。</w:t>
      </w:r>
      <w:bookmarkEnd w:id="12"/>
    </w:p>
    <w:p>
      <w:pPr>
        <w:snapToGrid w:val="0"/>
        <w:spacing w:line="360" w:lineRule="exact"/>
        <w:ind w:firstLine="442" w:firstLineChars="200"/>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w:t>
      </w:r>
      <w:r>
        <w:rPr>
          <w:rFonts w:hint="eastAsia" w:ascii="宋体" w:hAnsi="宋体" w:cs="宋体"/>
          <w:sz w:val="22"/>
          <w:lang w:val="en-US" w:eastAsia="zh-CN"/>
        </w:rPr>
        <w:t>三</w:t>
      </w:r>
      <w:r>
        <w:rPr>
          <w:rFonts w:hint="eastAsia" w:ascii="宋体" w:hAnsi="宋体" w:cs="宋体"/>
          <w:sz w:val="22"/>
        </w:rPr>
        <w:t>)必要时对投标文件中的问题进行询标；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w:t>
      </w:r>
      <w:r>
        <w:rPr>
          <w:rFonts w:hint="eastAsia" w:ascii="宋体" w:hAnsi="宋体" w:cs="宋体"/>
          <w:sz w:val="22"/>
          <w:lang w:val="en-US" w:eastAsia="zh-CN"/>
        </w:rPr>
        <w:t>四</w:t>
      </w:r>
      <w:r>
        <w:rPr>
          <w:rFonts w:hint="eastAsia" w:ascii="宋体" w:hAnsi="宋体" w:cs="宋体"/>
          <w:sz w:val="22"/>
        </w:rPr>
        <w:t>)对投标人进行排序，推荐中标候选人，完成评标报告。</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审查过程中评标委员会可以要求投标人提交有关证明和证件的原件，以便核验。</w:t>
      </w:r>
      <w:bookmarkStart w:id="13" w:name="_Hlk47377053"/>
      <w:r>
        <w:rPr>
          <w:rFonts w:hint="eastAsia" w:ascii="宋体" w:hAnsi="宋体" w:cs="宋体"/>
          <w:sz w:val="22"/>
        </w:rPr>
        <w:t>经评标委员会</w:t>
      </w:r>
      <w:bookmarkStart w:id="14" w:name="_Hlk47446073"/>
      <w:r>
        <w:rPr>
          <w:rFonts w:hint="eastAsia" w:ascii="宋体" w:hAnsi="宋体" w:cs="宋体"/>
          <w:sz w:val="22"/>
        </w:rPr>
        <w:t>评审后，符合性审查不予通过，不再进行下一步评审</w:t>
      </w:r>
      <w:bookmarkEnd w:id="14"/>
      <w:r>
        <w:rPr>
          <w:rFonts w:hint="eastAsia" w:ascii="宋体" w:hAnsi="宋体" w:cs="宋体"/>
          <w:sz w:val="22"/>
        </w:rPr>
        <w:t>。</w:t>
      </w:r>
      <w:bookmarkEnd w:id="13"/>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(2)投标人所留联系方式无法联系上、在规定的时限内投标人不参加询标或不予答复的，</w:t>
      </w:r>
      <w:r>
        <w:rPr>
          <w:rFonts w:ascii="宋体" w:hAnsi="宋体" w:cs="宋体"/>
          <w:sz w:val="22"/>
        </w:rPr>
        <w:t>投标人</w:t>
      </w:r>
      <w:r>
        <w:rPr>
          <w:rFonts w:hint="eastAsia" w:ascii="宋体" w:hAnsi="宋体" w:cs="宋体"/>
          <w:sz w:val="22"/>
        </w:rPr>
        <w:t>自行承担</w:t>
      </w:r>
      <w:r>
        <w:rPr>
          <w:rFonts w:ascii="宋体" w:hAnsi="宋体" w:cs="宋体"/>
          <w:sz w:val="22"/>
        </w:rPr>
        <w:t>放弃询</w:t>
      </w:r>
      <w:r>
        <w:rPr>
          <w:rFonts w:hint="eastAsia" w:ascii="宋体" w:hAnsi="宋体" w:cs="宋体"/>
          <w:sz w:val="22"/>
        </w:rPr>
        <w:t>标</w:t>
      </w:r>
      <w:r>
        <w:rPr>
          <w:rFonts w:ascii="宋体" w:hAnsi="宋体" w:cs="宋体"/>
          <w:sz w:val="22"/>
        </w:rPr>
        <w:t>机会的</w:t>
      </w:r>
      <w:r>
        <w:rPr>
          <w:rFonts w:hint="eastAsia" w:ascii="宋体" w:hAnsi="宋体" w:cs="宋体"/>
          <w:sz w:val="22"/>
        </w:rPr>
        <w:t>后果。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(三)错误的修正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投标报价中用数字表示的数额与用文字表示的数额不一致时，一律以投标函中用文字表示的投标报价为准。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当投标函中的投标报价与投标报价表中的投标报价不一致，或投标报价表中存在计算错误，或</w:t>
      </w:r>
      <w:r>
        <w:rPr>
          <w:rFonts w:ascii="宋体" w:hAnsi="宋体" w:cs="宋体"/>
          <w:sz w:val="22"/>
        </w:rPr>
        <w:t>投标函载明的</w:t>
      </w:r>
      <w:r>
        <w:rPr>
          <w:rFonts w:hint="eastAsia" w:ascii="宋体" w:hAnsi="宋体" w:cs="宋体"/>
          <w:sz w:val="22"/>
        </w:rPr>
        <w:t>大写数额</w:t>
      </w:r>
      <w:r>
        <w:rPr>
          <w:rFonts w:ascii="宋体" w:hAnsi="宋体" w:cs="宋体"/>
          <w:sz w:val="22"/>
        </w:rPr>
        <w:t>有明显错误</w:t>
      </w:r>
      <w:r>
        <w:rPr>
          <w:rFonts w:hint="eastAsia" w:ascii="宋体" w:hAnsi="宋体" w:cs="宋体"/>
          <w:sz w:val="22"/>
        </w:rPr>
        <w:t>，或投标报价存在其他错误时，评标委员会按有利于招标人的原则对投标报价进行修正，投标人必须书面确认修正价格，承诺如中标接受修正价格为合同签约价。投标人不接受修正价格的，其投标作否决处理。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该错误即使在评标阶段未被发现，招标人有权在合同签订前按以上原则对价格进行修正，并按修正后的价格进行签约，投标人不接受修正价格的，将取消其中标候选人或中标人资格。</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(四)对投标人进行排序，推荐中标候选人</w:t>
      </w:r>
    </w:p>
    <w:p>
      <w:pPr>
        <w:adjustRightInd w:val="0"/>
        <w:snapToGrid w:val="0"/>
        <w:spacing w:line="360" w:lineRule="exact"/>
        <w:ind w:firstLine="442" w:firstLineChars="200"/>
        <w:rPr>
          <w:rFonts w:hint="eastAsia" w:ascii="宋体" w:hAnsi="宋体" w:cs="宋体"/>
          <w:sz w:val="22"/>
        </w:rPr>
      </w:pPr>
      <w:r>
        <w:rPr>
          <w:rFonts w:hint="eastAsia" w:ascii="宋体" w:hAnsi="宋体" w:cs="宋体"/>
          <w:sz w:val="22"/>
        </w:rPr>
        <w:t>投标报价扣除税金(按投标函承诺的增值税税率扣减)后为评标价(即不含税价)。</w:t>
      </w:r>
    </w:p>
    <w:p>
      <w:pPr>
        <w:adjustRightInd w:val="0"/>
        <w:snapToGrid w:val="0"/>
        <w:spacing w:line="360" w:lineRule="exact"/>
        <w:ind w:firstLine="442" w:firstLineChars="200"/>
        <w:rPr>
          <w:rFonts w:hint="eastAsia" w:ascii="宋体" w:hAnsi="宋体" w:cs="宋体"/>
          <w:sz w:val="22"/>
        </w:rPr>
      </w:pPr>
      <w:r>
        <w:rPr>
          <w:rFonts w:hint="eastAsia" w:ascii="宋体" w:hAnsi="宋体" w:cs="宋体"/>
          <w:sz w:val="22"/>
        </w:rPr>
        <w:t>评标委员会通过符合性审查的投标文件按评标价由低到高进行排序，评标价相同时，由评标委员会通过抽签(或记名投票表决)方式排序。</w:t>
      </w:r>
    </w:p>
    <w:p>
      <w:pPr>
        <w:adjustRightInd w:val="0"/>
        <w:snapToGrid w:val="0"/>
        <w:spacing w:line="360" w:lineRule="exact"/>
        <w:ind w:firstLine="442" w:firstLineChars="200"/>
        <w:rPr>
          <w:rFonts w:hint="eastAsia" w:ascii="宋体" w:hAnsi="宋体" w:cs="宋体"/>
          <w:sz w:val="22"/>
        </w:rPr>
      </w:pPr>
      <w:r>
        <w:rPr>
          <w:rFonts w:hint="eastAsia" w:ascii="宋体" w:hAnsi="宋体" w:cs="宋体"/>
          <w:sz w:val="22"/>
        </w:rPr>
        <w:t>当有效投标文件只有一名时，则由评标委员会确定是否推荐为中标候选人。</w:t>
      </w:r>
    </w:p>
    <w:p>
      <w:pPr>
        <w:adjustRightInd w:val="0"/>
        <w:snapToGrid w:val="0"/>
        <w:spacing w:line="360" w:lineRule="exact"/>
        <w:ind w:firstLine="442" w:firstLineChars="200"/>
        <w:rPr>
          <w:rFonts w:hint="eastAsia" w:ascii="宋体" w:hAnsi="宋体" w:cs="宋体"/>
          <w:sz w:val="22"/>
        </w:rPr>
      </w:pPr>
      <w:r>
        <w:rPr>
          <w:rFonts w:hint="eastAsia" w:ascii="宋体" w:hAnsi="宋体" w:cs="宋体"/>
          <w:sz w:val="22"/>
        </w:rPr>
        <w:t>评标委员会负责推荐中标候选人。</w:t>
      </w:r>
    </w:p>
    <w:p>
      <w:pPr>
        <w:adjustRightInd w:val="0"/>
        <w:snapToGrid w:val="0"/>
        <w:spacing w:line="360" w:lineRule="exact"/>
        <w:ind w:firstLine="442" w:firstLineChars="200"/>
        <w:rPr>
          <w:rFonts w:hint="eastAsia" w:ascii="宋体" w:hAnsi="宋体" w:cs="宋体"/>
          <w:b/>
          <w:bCs/>
          <w:sz w:val="22"/>
        </w:rPr>
      </w:pPr>
      <w:r>
        <w:rPr>
          <w:rFonts w:hint="eastAsia" w:ascii="宋体" w:hAnsi="宋体" w:cs="宋体"/>
          <w:b/>
          <w:bCs/>
          <w:sz w:val="22"/>
        </w:rPr>
        <w:t>（五）重新招标和不再招标</w:t>
      </w:r>
    </w:p>
    <w:p>
      <w:pPr>
        <w:adjustRightInd w:val="0"/>
        <w:snapToGrid w:val="0"/>
        <w:spacing w:line="360" w:lineRule="exact"/>
        <w:ind w:firstLine="442" w:firstLineChars="200"/>
        <w:rPr>
          <w:rFonts w:hint="eastAsia" w:ascii="宋体" w:hAnsi="宋体" w:cs="宋体"/>
          <w:sz w:val="22"/>
        </w:rPr>
      </w:pPr>
      <w:r>
        <w:rPr>
          <w:rFonts w:hint="eastAsia" w:ascii="宋体" w:hAnsi="宋体" w:cs="宋体"/>
          <w:sz w:val="22"/>
        </w:rPr>
        <w:t>有下列情形之一的，招标人将重新招标：</w:t>
      </w:r>
    </w:p>
    <w:p>
      <w:pPr>
        <w:adjustRightInd w:val="0"/>
        <w:snapToGrid w:val="0"/>
        <w:spacing w:line="360" w:lineRule="exact"/>
        <w:ind w:firstLine="442" w:firstLineChars="200"/>
        <w:rPr>
          <w:rFonts w:hint="eastAsia" w:ascii="宋体" w:hAnsi="宋体" w:cs="宋体"/>
          <w:sz w:val="22"/>
        </w:rPr>
      </w:pPr>
      <w:r>
        <w:rPr>
          <w:rFonts w:hint="eastAsia" w:ascii="宋体" w:hAnsi="宋体" w:cs="宋体"/>
          <w:sz w:val="22"/>
        </w:rPr>
        <w:t>(1)投标截止时间止，投标人少于3个的；</w:t>
      </w:r>
    </w:p>
    <w:p>
      <w:pPr>
        <w:adjustRightInd w:val="0"/>
        <w:snapToGrid w:val="0"/>
        <w:spacing w:line="360" w:lineRule="exact"/>
        <w:ind w:firstLine="442" w:firstLineChars="200"/>
        <w:rPr>
          <w:rFonts w:hint="eastAsia" w:ascii="宋体" w:hAnsi="宋体" w:cs="宋体"/>
          <w:sz w:val="22"/>
        </w:rPr>
      </w:pPr>
      <w:r>
        <w:rPr>
          <w:rFonts w:hint="eastAsia" w:ascii="宋体" w:hAnsi="宋体" w:cs="宋体"/>
          <w:b/>
          <w:bCs/>
          <w:sz w:val="22"/>
        </w:rPr>
        <w:t>(2)所有投标人的报价均偏高，招标人无法接受的；</w:t>
      </w:r>
    </w:p>
    <w:p>
      <w:pPr>
        <w:adjustRightInd w:val="0"/>
        <w:snapToGrid w:val="0"/>
        <w:spacing w:line="360" w:lineRule="exact"/>
        <w:ind w:firstLine="442" w:firstLineChars="200"/>
        <w:rPr>
          <w:rFonts w:hint="eastAsia" w:ascii="宋体" w:hAnsi="宋体" w:cs="宋体"/>
          <w:sz w:val="22"/>
        </w:rPr>
      </w:pPr>
      <w:r>
        <w:rPr>
          <w:rFonts w:hint="eastAsia" w:ascii="宋体" w:hAnsi="宋体" w:cs="宋体"/>
          <w:sz w:val="22"/>
        </w:rPr>
        <w:t>(3)经评标委员会评审后否决所有投标的。</w:t>
      </w:r>
    </w:p>
    <w:p>
      <w:pPr>
        <w:adjustRightInd w:val="0"/>
        <w:snapToGrid w:val="0"/>
        <w:spacing w:line="360" w:lineRule="exact"/>
        <w:ind w:firstLine="442" w:firstLineChars="200"/>
        <w:rPr>
          <w:rFonts w:hint="eastAsia" w:ascii="宋体" w:hAnsi="宋体" w:cs="宋体"/>
          <w:b/>
          <w:bCs/>
          <w:sz w:val="22"/>
        </w:rPr>
      </w:pPr>
      <w:r>
        <w:rPr>
          <w:rFonts w:hint="eastAsia" w:ascii="宋体" w:hAnsi="宋体" w:cs="宋体"/>
          <w:b/>
          <w:bCs/>
          <w:sz w:val="22"/>
        </w:rPr>
        <w:t>投标人少于3个或经评审有效投标人少于3个且不具备竞争性的，招标人不再另行发布通知，重新招标公告发布即表示本项目已进入新一轮招标。</w:t>
      </w:r>
    </w:p>
    <w:p>
      <w:pPr>
        <w:adjustRightInd w:val="0"/>
        <w:snapToGrid w:val="0"/>
        <w:spacing w:line="360" w:lineRule="exact"/>
        <w:ind w:firstLine="442" w:firstLineChars="200"/>
        <w:rPr>
          <w:rFonts w:hint="eastAsia" w:ascii="宋体" w:hAnsi="宋体" w:cs="宋体"/>
          <w:sz w:val="22"/>
        </w:rPr>
      </w:pPr>
      <w:r>
        <w:rPr>
          <w:rFonts w:hint="eastAsia" w:ascii="宋体" w:hAnsi="宋体" w:cs="宋体"/>
          <w:sz w:val="22"/>
        </w:rPr>
        <w:t>重新招标后投标人仍少于3个或者所有投标被否决的，经批准后可采用其他方式实施。</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pStyle w:val="9"/>
      </w:pPr>
      <w:r>
        <w:rPr>
          <w:rFonts w:ascii="宋体" w:hAnsi="宋体" w:cs="宋体"/>
          <w:sz w:val="22"/>
        </w:rPr>
        <w:br w:type="page"/>
      </w:r>
    </w:p>
    <w:p>
      <w:pPr>
        <w:pStyle w:val="9"/>
        <w:rPr>
          <w:rFonts w:ascii="宋体" w:hAnsi="宋体" w:cs="宋体"/>
          <w:sz w:val="28"/>
          <w:szCs w:val="20"/>
        </w:rPr>
      </w:pPr>
      <w:bookmarkStart w:id="15" w:name="_Toc20342"/>
      <w:r>
        <w:rPr>
          <w:rFonts w:hint="eastAsia"/>
        </w:rPr>
        <w:t>第三章</w:t>
      </w:r>
      <w:r>
        <w:t xml:space="preserve">  </w:t>
      </w:r>
      <w:r>
        <w:rPr>
          <w:rFonts w:hint="eastAsia"/>
        </w:rPr>
        <w:t>合同条款及格式</w:t>
      </w:r>
      <w:bookmarkEnd w:id="9"/>
      <w:bookmarkEnd w:id="15"/>
      <w:bookmarkStart w:id="16" w:name="_Toc448097405"/>
    </w:p>
    <w:bookmarkEnd w:id="16"/>
    <w:p>
      <w:pPr>
        <w:keepNext w:val="0"/>
        <w:keepLines w:val="0"/>
        <w:pageBreakBefore/>
        <w:widowControl w:val="0"/>
        <w:kinsoku/>
        <w:wordWrap w:val="0"/>
        <w:overflowPunct/>
        <w:topLinePunct w:val="0"/>
        <w:autoSpaceDE/>
        <w:autoSpaceDN/>
        <w:bidi w:val="0"/>
        <w:adjustRightInd/>
        <w:snapToGrid/>
        <w:spacing w:line="360" w:lineRule="auto"/>
        <w:ind w:left="0" w:leftChars="0" w:right="0" w:rightChars="0" w:firstLine="0" w:firstLineChars="0"/>
        <w:jc w:val="right"/>
        <w:textAlignment w:val="auto"/>
        <w:outlineLvl w:val="9"/>
        <w:rPr>
          <w:rFonts w:hint="eastAsia" w:ascii="黑体" w:hAnsi="黑体" w:eastAsia="黑体" w:cs="黑体"/>
          <w:sz w:val="32"/>
          <w:szCs w:val="32"/>
          <w:lang w:val="en-US" w:eastAsia="zh-CN"/>
        </w:rPr>
      </w:pPr>
      <w:bookmarkStart w:id="17" w:name="_Toc448097407"/>
      <w:r>
        <w:rPr>
          <w:rFonts w:hint="eastAsia" w:ascii="方正小标宋简体" w:hAnsi="方正小标宋简体" w:eastAsia="方正小标宋简体" w:cs="方正小标宋简体"/>
          <w:sz w:val="32"/>
          <w:szCs w:val="32"/>
          <w:lang w:val="en-US" w:eastAsia="zh-CN"/>
        </w:rPr>
        <w:t>合同编号：</w:t>
      </w:r>
      <w:r>
        <w:rPr>
          <w:rFonts w:hint="eastAsia" w:ascii="黑体" w:hAnsi="黑体" w:eastAsia="黑体" w:cs="黑体"/>
          <w:sz w:val="32"/>
          <w:szCs w:val="32"/>
          <w:lang w:val="en-US" w:eastAsia="zh-CN"/>
        </w:rPr>
        <w:t xml:space="preserve">    </w:t>
      </w:r>
    </w:p>
    <w:p>
      <w:pPr>
        <w:spacing w:line="360" w:lineRule="auto"/>
        <w:jc w:val="center"/>
        <w:rPr>
          <w:rFonts w:hint="eastAsia" w:ascii="方正小标宋简体" w:eastAsia="方正小标宋简体"/>
          <w:sz w:val="44"/>
          <w:szCs w:val="44"/>
        </w:rPr>
      </w:pPr>
    </w:p>
    <w:p>
      <w:pPr>
        <w:spacing w:line="360" w:lineRule="auto"/>
        <w:jc w:val="center"/>
        <w:rPr>
          <w:rFonts w:hint="eastAsia" w:ascii="方正小标宋简体" w:eastAsia="方正小标宋简体"/>
          <w:sz w:val="44"/>
          <w:szCs w:val="44"/>
        </w:rPr>
      </w:pPr>
    </w:p>
    <w:p>
      <w:pPr>
        <w:spacing w:line="360" w:lineRule="auto"/>
        <w:jc w:val="center"/>
        <w:rPr>
          <w:rFonts w:hint="eastAsia" w:ascii="方正小标宋简体" w:eastAsia="方正小标宋简体"/>
          <w:sz w:val="44"/>
          <w:szCs w:val="44"/>
        </w:rPr>
      </w:pPr>
    </w:p>
    <w:p>
      <w:pPr>
        <w:spacing w:line="36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杭州萧山国际机场T4行李分拣区业务用房增加强电设施项目施工合同</w:t>
      </w:r>
    </w:p>
    <w:p>
      <w:pPr>
        <w:spacing w:line="360" w:lineRule="auto"/>
        <w:ind w:firstLine="2160" w:firstLineChars="900"/>
        <w:rPr>
          <w:sz w:val="24"/>
        </w:rPr>
      </w:pPr>
    </w:p>
    <w:p>
      <w:pPr>
        <w:spacing w:line="360" w:lineRule="auto"/>
        <w:ind w:firstLine="2160" w:firstLineChars="900"/>
        <w:rPr>
          <w:sz w:val="24"/>
        </w:rPr>
      </w:pPr>
    </w:p>
    <w:p>
      <w:pPr>
        <w:spacing w:line="360" w:lineRule="auto"/>
        <w:ind w:firstLine="2160" w:firstLineChars="900"/>
        <w:rPr>
          <w:sz w:val="24"/>
        </w:rPr>
      </w:pPr>
    </w:p>
    <w:p>
      <w:pPr>
        <w:spacing w:line="360" w:lineRule="auto"/>
        <w:ind w:firstLine="2160" w:firstLineChars="900"/>
        <w:rPr>
          <w:sz w:val="24"/>
        </w:rPr>
      </w:pPr>
    </w:p>
    <w:p>
      <w:pPr>
        <w:spacing w:line="360" w:lineRule="auto"/>
        <w:ind w:firstLine="2160" w:firstLineChars="900"/>
        <w:rPr>
          <w:sz w:val="24"/>
        </w:rPr>
      </w:pPr>
    </w:p>
    <w:p>
      <w:pPr>
        <w:spacing w:line="360" w:lineRule="auto"/>
        <w:ind w:firstLine="2160" w:firstLineChars="900"/>
        <w:rPr>
          <w:sz w:val="24"/>
        </w:rPr>
      </w:pPr>
    </w:p>
    <w:p>
      <w:pPr>
        <w:spacing w:line="360" w:lineRule="auto"/>
        <w:ind w:firstLine="2160" w:firstLineChars="900"/>
        <w:rPr>
          <w:sz w:val="24"/>
        </w:rPr>
      </w:pPr>
    </w:p>
    <w:p>
      <w:pPr>
        <w:spacing w:line="360" w:lineRule="auto"/>
        <w:ind w:firstLine="2160" w:firstLineChars="900"/>
        <w:rPr>
          <w:sz w:val="24"/>
        </w:rPr>
      </w:pPr>
    </w:p>
    <w:p>
      <w:pPr>
        <w:spacing w:line="360" w:lineRule="auto"/>
        <w:ind w:firstLine="2160" w:firstLineChars="900"/>
        <w:rPr>
          <w:sz w:val="24"/>
        </w:rPr>
      </w:pPr>
    </w:p>
    <w:p>
      <w:pPr>
        <w:spacing w:line="360" w:lineRule="auto"/>
        <w:ind w:firstLine="2160" w:firstLineChars="900"/>
        <w:rPr>
          <w:sz w:val="24"/>
        </w:rPr>
      </w:pPr>
    </w:p>
    <w:p>
      <w:pPr>
        <w:spacing w:line="360" w:lineRule="auto"/>
        <w:ind w:firstLine="2160" w:firstLineChars="900"/>
        <w:rPr>
          <w:sz w:val="24"/>
        </w:rPr>
      </w:pPr>
    </w:p>
    <w:p>
      <w:pPr>
        <w:spacing w:line="360" w:lineRule="auto"/>
        <w:ind w:firstLine="2160" w:firstLineChars="900"/>
        <w:rPr>
          <w:sz w:val="24"/>
        </w:rPr>
      </w:pPr>
    </w:p>
    <w:p>
      <w:pPr>
        <w:spacing w:line="360" w:lineRule="auto"/>
        <w:ind w:firstLine="2160" w:firstLineChars="900"/>
        <w:rPr>
          <w:sz w:val="24"/>
        </w:rPr>
      </w:pPr>
    </w:p>
    <w:p>
      <w:pPr>
        <w:spacing w:line="360" w:lineRule="auto"/>
        <w:ind w:firstLine="2160" w:firstLineChars="900"/>
        <w:rPr>
          <w:sz w:val="24"/>
        </w:rPr>
      </w:pPr>
    </w:p>
    <w:p>
      <w:pPr>
        <w:spacing w:line="360" w:lineRule="auto"/>
        <w:ind w:firstLine="2160" w:firstLineChars="900"/>
        <w:rPr>
          <w:sz w:val="24"/>
        </w:rPr>
      </w:pPr>
    </w:p>
    <w:p>
      <w:pPr>
        <w:spacing w:line="360" w:lineRule="auto"/>
        <w:ind w:firstLine="2160" w:firstLineChars="900"/>
        <w:rPr>
          <w:sz w:val="24"/>
        </w:rPr>
      </w:pPr>
    </w:p>
    <w:p>
      <w:pPr>
        <w:keepNext w:val="0"/>
        <w:keepLines w:val="0"/>
        <w:pageBreakBefore w:val="0"/>
        <w:kinsoku/>
        <w:wordWrap/>
        <w:topLinePunct w:val="0"/>
        <w:bidi w:val="0"/>
        <w:spacing w:line="400" w:lineRule="exact"/>
        <w:ind w:right="0" w:rightChars="0"/>
        <w:outlineLvl w:val="9"/>
        <w:rPr>
          <w:rFonts w:hint="eastAsia" w:asciiTheme="minorEastAsia" w:hAnsiTheme="minorEastAsia" w:cstheme="minorEastAsia"/>
          <w:sz w:val="24"/>
          <w:szCs w:val="24"/>
          <w:lang w:val="en-US" w:eastAsia="zh-CN"/>
        </w:rPr>
      </w:pPr>
    </w:p>
    <w:p>
      <w:pPr>
        <w:keepNext w:val="0"/>
        <w:keepLines w:val="0"/>
        <w:pageBreakBefore w:val="0"/>
        <w:kinsoku/>
        <w:wordWrap/>
        <w:topLinePunct w:val="0"/>
        <w:bidi w:val="0"/>
        <w:spacing w:line="400" w:lineRule="exact"/>
        <w:ind w:right="0" w:rightChars="0"/>
        <w:outlineLvl w:val="9"/>
        <w:rPr>
          <w:rFonts w:hint="eastAsia" w:asciiTheme="minorEastAsia" w:hAnsi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0"/>
          <w:szCs w:val="30"/>
        </w:rPr>
        <w:sectPr>
          <w:footerReference r:id="rId8"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发包方（甲方）：</w:t>
      </w:r>
      <w:r>
        <w:rPr>
          <w:rFonts w:hint="eastAsia" w:ascii="黑体" w:hAnsi="黑体" w:eastAsia="黑体" w:cs="黑体"/>
          <w:sz w:val="30"/>
          <w:szCs w:val="30"/>
          <w:u w:val="single"/>
        </w:rPr>
        <w:t>杭州萧山国际机场有限公司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住所地：杭州萧山国际机场内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黑体" w:hAnsi="黑体" w:eastAsia="黑体" w:cs="黑体"/>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承包方（乙方）：</w:t>
      </w:r>
      <w:r>
        <w:rPr>
          <w:rFonts w:hint="eastAsia" w:ascii="黑体" w:hAnsi="黑体" w:eastAsia="黑体" w:cs="黑体"/>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住所地：</w:t>
      </w:r>
    </w:p>
    <w:p>
      <w:pPr>
        <w:spacing w:line="400" w:lineRule="exact"/>
        <w:ind w:firstLine="480" w:firstLineChars="200"/>
        <w:rPr>
          <w:rFonts w:hint="eastAsia" w:asciiTheme="minorEastAsia" w:hAnsi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asciiTheme="minorEastAsia" w:hAnsiTheme="minorEastAsia" w:cstheme="minorEastAsia"/>
          <w:sz w:val="24"/>
          <w:szCs w:val="24"/>
        </w:rPr>
      </w:pPr>
      <w:r>
        <w:rPr>
          <w:rFonts w:hint="eastAsia" w:ascii="仿宋_GB2312" w:hAnsi="仿宋_GB2312" w:eastAsia="仿宋_GB2312" w:cs="仿宋_GB2312"/>
          <w:sz w:val="28"/>
          <w:szCs w:val="28"/>
        </w:rPr>
        <w:t>按照《中华人民共和国民法典》和《中华人民共和国建筑法》的规定，结合本工程具体情况，双方达成如下协议。</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工程概况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1.1工程名称：</w:t>
      </w:r>
      <w:r>
        <w:rPr>
          <w:rFonts w:hint="eastAsia" w:ascii="仿宋_GB2312" w:hAnsi="仿宋_GB2312" w:eastAsia="仿宋_GB2312" w:cs="仿宋_GB2312"/>
          <w:sz w:val="28"/>
          <w:szCs w:val="28"/>
          <w:u w:val="single"/>
        </w:rPr>
        <w:t>杭州萧山国际机场T4行李分拣区业务用房增加强电设施项目</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1.2工程地点：</w:t>
      </w:r>
      <w:r>
        <w:rPr>
          <w:rFonts w:hint="eastAsia" w:ascii="仿宋_GB2312" w:hAnsi="仿宋_GB2312" w:eastAsia="仿宋_GB2312" w:cs="仿宋_GB2312"/>
          <w:sz w:val="28"/>
          <w:szCs w:val="28"/>
          <w:u w:val="single"/>
        </w:rPr>
        <w:t>杭州萧山国际机场内</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1.3承包范围：</w:t>
      </w:r>
      <w:r>
        <w:rPr>
          <w:rFonts w:hint="eastAsia" w:ascii="仿宋_GB2312" w:hAnsi="仿宋_GB2312" w:eastAsia="仿宋_GB2312" w:cs="仿宋_GB2312"/>
          <w:sz w:val="28"/>
          <w:szCs w:val="28"/>
          <w:u w:val="single"/>
        </w:rPr>
        <w:t>在T4航站楼负6.5米层行李分拣区增加4个现场工作台、2个工作间、1个中转工作台的配套强电设施等工作内容</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1.4承包方式：包工包料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1.5工期：工程具体开工日期以发包人书面指示为准，工期</w:t>
      </w:r>
      <w:r>
        <w:rPr>
          <w:rFonts w:hint="eastAsia" w:ascii="仿宋_GB2312" w:hAnsi="仿宋_GB2312" w:eastAsia="仿宋_GB2312" w:cs="仿宋_GB2312"/>
          <w:color w:val="auto"/>
          <w:sz w:val="28"/>
          <w:szCs w:val="28"/>
          <w:u w:val="single"/>
          <w:lang w:val="en-US" w:eastAsia="zh-CN"/>
        </w:rPr>
        <w:t>5</w:t>
      </w:r>
      <w:r>
        <w:rPr>
          <w:rFonts w:hint="eastAsia" w:ascii="仿宋_GB2312" w:hAnsi="仿宋_GB2312" w:eastAsia="仿宋_GB2312" w:cs="仿宋_GB2312"/>
          <w:sz w:val="28"/>
          <w:szCs w:val="28"/>
        </w:rPr>
        <w:t>日历天。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1.6工程质量：</w:t>
      </w:r>
      <w:r>
        <w:rPr>
          <w:rFonts w:hint="eastAsia" w:ascii="仿宋_GB2312" w:hAnsi="仿宋_GB2312" w:eastAsia="仿宋_GB2312" w:cs="仿宋_GB2312"/>
          <w:kern w:val="0"/>
          <w:sz w:val="28"/>
          <w:szCs w:val="28"/>
          <w:u w:val="single"/>
        </w:rPr>
        <w:t>工程达到符合国家施工验收规范规定的合格标准，确保一次性验收合格</w:t>
      </w:r>
      <w:r>
        <w:rPr>
          <w:rFonts w:hint="eastAsia" w:ascii="仿宋_GB2312" w:hAnsi="仿宋_GB2312" w:eastAsia="仿宋_GB2312" w:cs="仿宋_GB2312"/>
          <w:kern w:val="0"/>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1.7合同暂定价款（人民币大写）：</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甲方工作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2.1开工前</w:t>
      </w:r>
      <w:r>
        <w:rPr>
          <w:rFonts w:hint="eastAsia" w:ascii="仿宋_GB2312" w:hAnsi="仿宋_GB2312" w:eastAsia="仿宋_GB2312" w:cs="仿宋_GB2312"/>
          <w:sz w:val="28"/>
          <w:szCs w:val="28"/>
          <w:u w:val="single"/>
        </w:rPr>
        <w:t>7</w:t>
      </w:r>
      <w:r>
        <w:rPr>
          <w:rFonts w:hint="eastAsia" w:ascii="仿宋_GB2312" w:hAnsi="仿宋_GB2312" w:eastAsia="仿宋_GB2312" w:cs="仿宋_GB2312"/>
          <w:sz w:val="28"/>
          <w:szCs w:val="28"/>
        </w:rPr>
        <w:t>天，向乙方提供经确认的设计方案图纸或做法说明</w:t>
      </w:r>
      <w:r>
        <w:rPr>
          <w:rFonts w:hint="eastAsia" w:ascii="仿宋_GB2312" w:hAnsi="仿宋_GB2312" w:eastAsia="仿宋_GB2312" w:cs="仿宋_GB2312"/>
          <w:sz w:val="28"/>
          <w:szCs w:val="28"/>
          <w:u w:val="single"/>
        </w:rPr>
        <w:t>1</w:t>
      </w:r>
      <w:r>
        <w:rPr>
          <w:rFonts w:hint="eastAsia" w:ascii="仿宋_GB2312" w:hAnsi="仿宋_GB2312" w:eastAsia="仿宋_GB2312" w:cs="仿宋_GB2312"/>
          <w:sz w:val="28"/>
          <w:szCs w:val="28"/>
        </w:rPr>
        <w:t>份，并向乙方进行现场交底。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2.2甲方组织施工方案和进度计划的审查工作。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2.3涉及机场隔离区的工程项目实施前，由甲方组织对乙方项目实施人员进行相关安全培训教育，并与乙方签订施工安全责任书。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2.4甲方配合乙方施工所需水、电接入的工作，并说明使用注意事项。办理施工所涉及的各种申请、批件等手续。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2.5甲方指派</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为甲方项目负责人，负责合同履行。对工程安全、质量、进度以及造价进行监督检查，办理验收、变更、登记手续和其他事宜。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2.6甲方委托</w:t>
      </w:r>
      <w:r>
        <w:rPr>
          <w:rFonts w:hint="eastAsia" w:ascii="仿宋_GB2312" w:hAnsi="仿宋_GB2312" w:eastAsia="仿宋_GB2312" w:cs="仿宋_GB2312"/>
          <w:sz w:val="28"/>
          <w:szCs w:val="28"/>
          <w:u w:val="single"/>
        </w:rPr>
        <w:t>/</w:t>
      </w:r>
      <w:r>
        <w:rPr>
          <w:rFonts w:hint="eastAsia" w:ascii="仿宋_GB2312" w:hAnsi="仿宋_GB2312" w:eastAsia="仿宋_GB2312" w:cs="仿宋_GB2312"/>
          <w:sz w:val="28"/>
          <w:szCs w:val="28"/>
        </w:rPr>
        <w:t>监理公司进行工程监理，监理公司任命</w:t>
      </w:r>
      <w:r>
        <w:rPr>
          <w:rFonts w:hint="eastAsia" w:ascii="仿宋_GB2312" w:hAnsi="仿宋_GB2312" w:eastAsia="仿宋_GB2312" w:cs="仿宋_GB2312"/>
          <w:sz w:val="28"/>
          <w:szCs w:val="28"/>
          <w:u w:val="single"/>
        </w:rPr>
        <w:t>/</w:t>
      </w:r>
      <w:r>
        <w:rPr>
          <w:rFonts w:hint="eastAsia" w:ascii="仿宋_GB2312" w:hAnsi="仿宋_GB2312" w:eastAsia="仿宋_GB2312" w:cs="仿宋_GB2312"/>
          <w:sz w:val="28"/>
          <w:szCs w:val="28"/>
        </w:rPr>
        <w:t>为总监理工程师，其职责在监理合同中应明确，并将合同副本交乙方</w:t>
      </w:r>
      <w:r>
        <w:rPr>
          <w:rFonts w:hint="eastAsia" w:ascii="仿宋_GB2312" w:hAnsi="仿宋_GB2312" w:eastAsia="仿宋_GB2312" w:cs="仿宋_GB2312"/>
          <w:sz w:val="28"/>
          <w:szCs w:val="28"/>
          <w:u w:val="single"/>
        </w:rPr>
        <w:t>/</w:t>
      </w:r>
      <w:r>
        <w:rPr>
          <w:rFonts w:hint="eastAsia" w:ascii="仿宋_GB2312" w:hAnsi="仿宋_GB2312" w:eastAsia="仿宋_GB2312" w:cs="仿宋_GB2312"/>
          <w:sz w:val="28"/>
          <w:szCs w:val="28"/>
        </w:rPr>
        <w:t>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2.7如确实需要拆改原建筑物结构或设备管线，甲方负责到有关部门办理相应审批手续。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2.8协调有关部门做好现场保卫、消防、垃圾处理等工作。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2.9组织工程竣工验收以及办理工程竣工结算审核工作。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2.10项目所涉及项目工程造价的移交送审工作，由监理单位或甲方代表协助建设单位预决算员办理。</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乙方工作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3.1乙方收到设计方案图纸或做法说明后应及时进行现场踏勘，并结合现场实际情况进行复核完善，并拟定施工方案和进度计划，交甲方审定。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3.2乙方指派</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身份证号</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为乙方项目负责人，负责合同履行。按要求组织施工，保质、保量、按期完成施工任务，解决由乙方负责的各项事宜。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3.3乙方应严格执行施工规范、安全操作规程、防火安全规定、环境保护规定。严格按照图纸或作法说明进行施工，做好各项质量检查记录。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3.4乙方须按甲方要求时间进场施工，并按甲方实施要求保质保量在合同工期内完成工程施工。施工过程中如有工程变更情况，须按甲方相关工程管理规定办理变更手续。项目完工后，乙方应配合甲方组织竣工验收，并按相关工程归档要求及时完成竣工资料的移交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3.5乙方须按相关要求及时报送竣工结算资料，配合甲方完成工程竣工结算审核工作。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3.6乙方应遵守国家或地方政府及有关部门对施工现场管理的规定，从进场施工之日起，妥善保护好施工现场周围建筑物、设备管线、古树名木不受损坏，并承担相应费用。做好施工现场保卫和垃圾处理等工作，处理好由于施工带来的影响与周围单位的关系，并承担相应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3.7施工中未经甲方同意或有关部门批准，乙方不得随意拆改或损坏原建筑物结构及各种设备管线。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3.8工程竣工未移交甲方之前，负责对现场的一切设施和工程成品进行保护，并承担风险和费用。</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关于工期的约定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4.1甲方要求比合同约定的工期提前竣工时，应征得乙方同意，并支付乙方因赶工采取的措施费用。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4.2因甲方未按约定完成工作，影响工期，则工期相应顺延。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4.3乙方非因甲方原因不能按期开工或中途无故停工影响工期，或乙方非因甲方原因延误工期的，则工期不顺延，且乙方须向甲方承担工期延误的违约责任。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4.4因涉及甲方要求的设计或工程量变更或非乙方原因造成的停电、停水、停气及不可抗力因素影响，导致停工8小时以上（一周内累计计算），工期相应顺延。</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关于工程质量及验收的约定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5.1本工程以做法说明、设计变更等国家制定的施工及验收规范为质量评定验收标准。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5.2本工程质量应达到国家质量评定合格标准。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5.3由于乙方提供的材料、设备质量不合格而影响工程质量，其返工费用由乙方承担，工期不顺延。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5.4由于乙方原因造成质量事故，其返工费用由乙方承担，工期不顺延。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5.5工程竣工后，乙方应通知甲方验收，甲方自接到验收通知3日内组织验收，并办理验收、移交手续。如甲方在规定时间内未能组织验收，需及时通知乙方，另定验收日期。</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关于工程价款及结算的约定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Theme="minorEastAsia" w:hAnsiTheme="minorEastAsia" w:cstheme="minorEastAsia"/>
          <w:sz w:val="24"/>
          <w:szCs w:val="24"/>
        </w:rPr>
        <w:t xml:space="preserve"> </w:t>
      </w:r>
      <w:r>
        <w:rPr>
          <w:rFonts w:hint="eastAsia" w:ascii="仿宋_GB2312" w:hAnsi="仿宋_GB2312" w:eastAsia="仿宋_GB2312" w:cs="仿宋_GB2312"/>
          <w:sz w:val="28"/>
          <w:szCs w:val="28"/>
        </w:rPr>
        <w:t>6.1双方商定本合同价款采用第</w:t>
      </w:r>
      <w:r>
        <w:rPr>
          <w:rFonts w:hint="eastAsia" w:ascii="仿宋_GB2312" w:hAnsi="仿宋_GB2312" w:eastAsia="仿宋_GB2312" w:cs="仿宋_GB2312"/>
          <w:sz w:val="28"/>
          <w:szCs w:val="28"/>
          <w:u w:val="single"/>
        </w:rPr>
        <w:t>2</w:t>
      </w:r>
      <w:r>
        <w:rPr>
          <w:rFonts w:hint="eastAsia" w:ascii="仿宋_GB2312" w:hAnsi="仿宋_GB2312" w:eastAsia="仿宋_GB2312" w:cs="仿宋_GB2312"/>
          <w:sz w:val="28"/>
          <w:szCs w:val="28"/>
        </w:rPr>
        <w:t>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（1）固定总价。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（2）固定单价。可调价格按</w:t>
      </w:r>
      <w:r>
        <w:rPr>
          <w:rFonts w:hint="eastAsia" w:ascii="仿宋_GB2312" w:hAnsi="仿宋_GB2312" w:eastAsia="仿宋_GB2312" w:cs="仿宋_GB2312"/>
          <w:sz w:val="28"/>
          <w:szCs w:val="28"/>
          <w:u w:val="single"/>
        </w:rPr>
        <w:t>/</w:t>
      </w:r>
      <w:r>
        <w:rPr>
          <w:rFonts w:hint="eastAsia" w:ascii="仿宋_GB2312" w:hAnsi="仿宋_GB2312" w:eastAsia="仿宋_GB2312" w:cs="仿宋_GB2312"/>
          <w:sz w:val="28"/>
          <w:szCs w:val="28"/>
        </w:rPr>
        <w:t>规则计算。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用固定总价，如有变更需经结算审计，采用固定单价均需经结算审计。甲方委托工程造价咨询人按规定进行审核，并按最终审定的工程价款进行结算。核减追加费按核减额（包括全过程审计中联系单核减额）超过送审造价</w:t>
      </w:r>
      <w:r>
        <w:rPr>
          <w:rFonts w:hint="eastAsia" w:ascii="仿宋_GB2312" w:hAnsi="仿宋_GB2312" w:eastAsia="仿宋_GB2312" w:cs="仿宋_GB2312"/>
          <w:sz w:val="28"/>
          <w:szCs w:val="28"/>
          <w:u w:val="single"/>
        </w:rPr>
        <w:t>5</w:t>
      </w:r>
      <w:r>
        <w:rPr>
          <w:rFonts w:hint="eastAsia" w:ascii="仿宋_GB2312" w:hAnsi="仿宋_GB2312" w:eastAsia="仿宋_GB2312" w:cs="仿宋_GB2312"/>
          <w:sz w:val="28"/>
          <w:szCs w:val="28"/>
          <w:u w:val="single"/>
          <w:lang w:val="en-US" w:eastAsia="zh-CN"/>
        </w:rPr>
        <w:t>%</w:t>
      </w:r>
      <w:r>
        <w:rPr>
          <w:rFonts w:hint="eastAsia" w:ascii="仿宋_GB2312" w:hAnsi="仿宋_GB2312" w:eastAsia="仿宋_GB2312" w:cs="仿宋_GB2312"/>
          <w:sz w:val="28"/>
          <w:szCs w:val="28"/>
        </w:rPr>
        <w:t>的幅度以外的核减额的</w:t>
      </w:r>
      <w:r>
        <w:rPr>
          <w:rFonts w:hint="eastAsia" w:ascii="仿宋_GB2312" w:hAnsi="仿宋_GB2312" w:eastAsia="仿宋_GB2312" w:cs="仿宋_GB2312"/>
          <w:sz w:val="28"/>
          <w:szCs w:val="28"/>
          <w:u w:val="single"/>
        </w:rPr>
        <w:t>5</w:t>
      </w:r>
      <w:r>
        <w:rPr>
          <w:rFonts w:hint="eastAsia" w:ascii="仿宋_GB2312" w:hAnsi="仿宋_GB2312" w:eastAsia="仿宋_GB2312" w:cs="仿宋_GB2312"/>
          <w:sz w:val="28"/>
          <w:szCs w:val="28"/>
          <w:u w:val="single"/>
          <w:lang w:val="en-US" w:eastAsia="zh-CN"/>
        </w:rPr>
        <w:t>%</w:t>
      </w:r>
      <w:r>
        <w:rPr>
          <w:rFonts w:hint="eastAsia" w:ascii="仿宋_GB2312" w:hAnsi="仿宋_GB2312" w:eastAsia="仿宋_GB2312" w:cs="仿宋_GB2312"/>
          <w:sz w:val="28"/>
          <w:szCs w:val="28"/>
        </w:rPr>
        <w:t>计算，费用由乙方支付或由甲方从应付工程价款中扣缴；核增部分以核增额为基数，费率为</w:t>
      </w:r>
      <w:r>
        <w:rPr>
          <w:rFonts w:hint="eastAsia" w:ascii="仿宋_GB2312" w:hAnsi="仿宋_GB2312" w:eastAsia="仿宋_GB2312" w:cs="仿宋_GB2312"/>
          <w:sz w:val="28"/>
          <w:szCs w:val="28"/>
          <w:u w:val="single"/>
        </w:rPr>
        <w:t>5</w:t>
      </w:r>
      <w:r>
        <w:rPr>
          <w:rFonts w:hint="eastAsia" w:ascii="仿宋_GB2312" w:hAnsi="仿宋_GB2312" w:eastAsia="仿宋_GB2312" w:cs="仿宋_GB2312"/>
          <w:sz w:val="28"/>
          <w:szCs w:val="28"/>
          <w:u w:val="single"/>
          <w:lang w:val="en-US" w:eastAsia="zh-CN"/>
        </w:rPr>
        <w:t>%</w:t>
      </w:r>
      <w:r>
        <w:rPr>
          <w:rFonts w:hint="eastAsia" w:ascii="仿宋_GB2312" w:hAnsi="仿宋_GB2312" w:eastAsia="仿宋_GB2312" w:cs="仿宋_GB2312"/>
          <w:sz w:val="28"/>
          <w:szCs w:val="28"/>
        </w:rPr>
        <w:t>，由乙方直接支付审查费用。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6.2工程竣工验收后，乙方提出工程结算申请并将有关资料送交甲方。甲方按照以下方式办理款项支付：</w:t>
      </w:r>
      <w:bookmarkStart w:id="18" w:name="_Hlk47444557"/>
    </w:p>
    <w:bookmarkEnd w:id="18"/>
    <w:p>
      <w:pPr>
        <w:keepNext w:val="0"/>
        <w:keepLines w:val="0"/>
        <w:pageBreakBefore w:val="0"/>
        <w:widowControl/>
        <w:kinsoku/>
        <w:wordWrap/>
        <w:overflowPunct w:val="0"/>
        <w:topLinePunct w:val="0"/>
        <w:autoSpaceDE w:val="0"/>
        <w:autoSpaceDN w:val="0"/>
        <w:bidi w:val="0"/>
        <w:adjustRightInd w:val="0"/>
        <w:snapToGrid/>
        <w:spacing w:line="560" w:lineRule="exact"/>
        <w:ind w:left="0" w:leftChars="0" w:right="0" w:rightChars="0" w:firstLine="560" w:firstLineChars="200"/>
        <w:jc w:val="both"/>
        <w:textAlignment w:val="baseline"/>
        <w:outlineLvl w:val="9"/>
        <w:rPr>
          <w:rFonts w:asciiTheme="minorEastAsia" w:hAnsiTheme="minorEastAsia" w:cstheme="minorEastAsia"/>
          <w:b/>
          <w:bCs/>
          <w:sz w:val="24"/>
          <w:szCs w:val="24"/>
        </w:rPr>
      </w:pPr>
      <w:r>
        <w:rPr>
          <w:rFonts w:hint="eastAsia" w:ascii="仿宋_GB2312" w:hAnsi="仿宋_GB2312" w:eastAsia="仿宋_GB2312" w:cs="仿宋_GB2312"/>
          <w:sz w:val="28"/>
          <w:szCs w:val="28"/>
        </w:rPr>
        <w:t>工程竣工验收通过并完成工程结算，经发包人认可后30天内，发包人向承包人支付至结算价的</w:t>
      </w:r>
      <w:r>
        <w:rPr>
          <w:rFonts w:hint="eastAsia" w:ascii="仿宋_GB2312" w:hAnsi="仿宋_GB2312" w:eastAsia="仿宋_GB2312" w:cs="仿宋_GB2312"/>
          <w:sz w:val="28"/>
          <w:szCs w:val="28"/>
          <w:u w:val="single"/>
        </w:rPr>
        <w:t>97%</w:t>
      </w:r>
      <w:r>
        <w:rPr>
          <w:rFonts w:hint="eastAsia" w:ascii="仿宋_GB2312" w:hAnsi="仿宋_GB2312" w:eastAsia="仿宋_GB2312" w:cs="仿宋_GB2312"/>
          <w:sz w:val="28"/>
          <w:szCs w:val="28"/>
        </w:rPr>
        <w:t>；结算价的</w:t>
      </w:r>
      <w:r>
        <w:rPr>
          <w:rFonts w:hint="eastAsia" w:ascii="仿宋_GB2312" w:hAnsi="仿宋_GB2312" w:eastAsia="仿宋_GB2312" w:cs="仿宋_GB2312"/>
          <w:sz w:val="28"/>
          <w:szCs w:val="28"/>
          <w:u w:val="single"/>
        </w:rPr>
        <w:t>3%</w:t>
      </w:r>
      <w:r>
        <w:rPr>
          <w:rFonts w:hint="eastAsia" w:ascii="仿宋_GB2312" w:hAnsi="仿宋_GB2312" w:eastAsia="仿宋_GB2312" w:cs="仿宋_GB2312"/>
          <w:sz w:val="28"/>
          <w:szCs w:val="28"/>
        </w:rPr>
        <w:t>留作质量保证金，待缺陷责任期满后无利息支付。</w:t>
      </w:r>
      <w:r>
        <w:rPr>
          <w:rFonts w:hint="eastAsia" w:ascii="仿宋_GB2312" w:hAnsi="仿宋_GB2312" w:eastAsia="仿宋_GB2312" w:cs="仿宋_GB2312"/>
          <w:b/>
          <w:bCs/>
          <w:sz w:val="28"/>
          <w:szCs w:val="28"/>
        </w:rPr>
        <w:t>★</w:t>
      </w:r>
      <w:r>
        <w:rPr>
          <w:rFonts w:hint="eastAsia" w:ascii="仿宋_GB2312" w:hAnsi="仿宋_GB2312" w:eastAsia="仿宋_GB2312" w:cs="仿宋_GB2312"/>
          <w:b/>
          <w:bCs/>
          <w:color w:val="auto"/>
          <w:sz w:val="28"/>
          <w:szCs w:val="28"/>
        </w:rPr>
        <w:t>施工安全监管费</w:t>
      </w:r>
      <w:r>
        <w:rPr>
          <w:rFonts w:hint="eastAsia" w:ascii="仿宋_GB2312" w:hAnsi="仿宋_GB2312" w:eastAsia="仿宋_GB2312" w:cs="仿宋_GB2312"/>
          <w:b/>
          <w:bCs/>
          <w:sz w:val="28"/>
          <w:szCs w:val="28"/>
        </w:rPr>
        <w:t>为暂列金额，结算时承包人需提供相应票据作为依据按实结算</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税金另计</w:t>
      </w:r>
      <w:r>
        <w:rPr>
          <w:rFonts w:hint="eastAsia" w:ascii="仿宋_GB2312" w:hAnsi="仿宋_GB2312" w:eastAsia="仿宋_GB2312" w:cs="仿宋_GB2312"/>
          <w:b/>
          <w:bCs/>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6.3甲方提出工程变更和签证的费用，由乙方在施工前提出并补充编制工料单价预算书。变更估价时，工程量清单中有的项目单价</w:t>
      </w:r>
      <w:bookmarkStart w:id="19" w:name="_Hlk119178570"/>
      <w:r>
        <w:rPr>
          <w:rFonts w:hint="eastAsia" w:ascii="仿宋_GB2312" w:hAnsi="仿宋_GB2312" w:eastAsia="仿宋_GB2312" w:cs="仿宋_GB2312"/>
          <w:sz w:val="28"/>
          <w:szCs w:val="28"/>
        </w:rPr>
        <w:t>，按乙方投标工程量清单中该项综合单价计取</w:t>
      </w:r>
      <w:bookmarkEnd w:id="19"/>
      <w:r>
        <w:rPr>
          <w:rFonts w:hint="eastAsia" w:ascii="仿宋_GB2312" w:hAnsi="仿宋_GB2312" w:eastAsia="仿宋_GB2312" w:cs="仿宋_GB2312"/>
          <w:sz w:val="28"/>
          <w:szCs w:val="28"/>
        </w:rPr>
        <w:t>；工程量清单中无适用的项目单价，套用浙江省2018定额，按分部分项工程费+规费+税金计取；不能套用浙江省2018定额的项目，可按照成本加利润的原则，承包人与发包人协商后执行。</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关于材料供应的约定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7.1本工程由乙方负责采购供应的材料、设备，应为符合设计要求的合格产品，并应按时供应到现场。乙方供应的材料，经甲方验收后，由乙方负责保管，甲方不用支付保管费。由于乙方保管不当造成损失，由乙方负责赔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7.2凡由乙方采购的材料、设备，如不符合质量要求或规格有差异，应禁止使用。若已使用，对工程造成的损失由乙方负责。</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有关安全生产和防火的约定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8.1甲方提供的施工图纸或作法说明，应符合《中华人民共和国消防法》和有关防火设计规范。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8.2乙方在施工期间应严格遵守《中华人民共和国建筑法》、《中华人民共和国安全生产法》、《中华人民共和国消防法》、《建设工程质量管理条例》、《建设工程安全生产管理条例》和其他相关的法律、法规、规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8.3由于乙方在施工生产过程中违反有关安全操作规程、消防条例，导致发生安全或火灾事故，乙方应承担由此引发的一切经济损失。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8.4施工及生活用水用电：由甲方提供用水接口，场内接管、安装水表由乙方自行解决，乙方施工前需向机场水电管理部门提出申请并通过。施工用电：由甲方提供用电接口，场内接管、安装电表由乙方自行解决，乙方施工前需向机场水电管理部门提出申请并通过。水费以供水部门水价4.4元/吨为基础单价。如遇水价调整，水费单价也作相应的调整收费，收费单价保留小数点后两位，四舍五入，用水计量以甲方计量为准。电费以供电局电价0.6413元/度为基础单价。如供电局电价调整，电费单价也作相应的调整，收费单价保留小数点后两位，四舍五入，用电计量以甲方计量为准。水电使用过程中产生的水电设施维护服务费（即水电损耗、设施运行维护、维修费等）根据甲方具体通知为准，由双方另行签订水电结算协议。</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违约责任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9.1由于乙方原因，逾期竣工，每逾期一天，乙方支付甲方</w:t>
      </w:r>
      <w:r>
        <w:rPr>
          <w:rFonts w:hint="eastAsia" w:ascii="仿宋_GB2312" w:hAnsi="仿宋_GB2312" w:eastAsia="仿宋_GB2312" w:cs="仿宋_GB2312"/>
          <w:sz w:val="28"/>
          <w:szCs w:val="28"/>
          <w:u w:val="single"/>
        </w:rPr>
        <w:t>壹万元</w:t>
      </w:r>
      <w:r>
        <w:rPr>
          <w:rFonts w:hint="eastAsia" w:ascii="仿宋_GB2312" w:hAnsi="仿宋_GB2312" w:eastAsia="仿宋_GB2312" w:cs="仿宋_GB2312"/>
          <w:sz w:val="28"/>
          <w:szCs w:val="28"/>
        </w:rPr>
        <w:t>违约金；甲方有权终止合同，并保留对乙方追溯赔偿其他一切损失的权利。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9.2乙方应妥善保护甲方提供的设备及现场堆放的家具、陈设和工程成品，如造成损失，应照价赔偿。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9.3未经甲方同意，乙方擅自拆改原建筑物结构或设备管线，由此发生的损失或事故（包括行政处罚），由乙方负责并承担损失。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9.4除本合同另有约定外，任何一方违约应当就因此给对方造成的损失承担赔偿责任。</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争议或纠纷处理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10.1本合同在履行期间，双方发生争议时，在不影响工作进度的前提下，双方可采取协商解决或请有关部门进行调解。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10.2当事人不愿通过协商、调解解决或者协商、调解不成时，本合同在执行中发生的争议双方同意由甲方所在地人民法院诉讼管辖解决。</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11.1本工程保修事宜由双方签订保修协议。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11.2本合同一共</w:t>
      </w:r>
      <w:r>
        <w:rPr>
          <w:rFonts w:hint="eastAsia" w:ascii="仿宋_GB2312" w:hAnsi="仿宋_GB2312" w:eastAsia="仿宋_GB2312" w:cs="仿宋_GB2312"/>
          <w:sz w:val="28"/>
          <w:szCs w:val="28"/>
          <w:u w:val="single"/>
        </w:rPr>
        <w:t>陆</w:t>
      </w:r>
      <w:r>
        <w:rPr>
          <w:rFonts w:hint="eastAsia" w:ascii="仿宋_GB2312" w:hAnsi="仿宋_GB2312" w:eastAsia="仿宋_GB2312" w:cs="仿宋_GB2312"/>
          <w:sz w:val="28"/>
          <w:szCs w:val="28"/>
        </w:rPr>
        <w:t>份，甲乙双方各执</w:t>
      </w:r>
      <w:r>
        <w:rPr>
          <w:rFonts w:hint="eastAsia" w:ascii="仿宋_GB2312" w:hAnsi="仿宋_GB2312" w:eastAsia="仿宋_GB2312" w:cs="仿宋_GB2312"/>
          <w:sz w:val="28"/>
          <w:szCs w:val="28"/>
          <w:u w:val="single"/>
        </w:rPr>
        <w:t>叁</w:t>
      </w:r>
      <w:r>
        <w:rPr>
          <w:rFonts w:hint="eastAsia" w:ascii="仿宋_GB2312" w:hAnsi="仿宋_GB2312" w:eastAsia="仿宋_GB2312" w:cs="仿宋_GB2312"/>
          <w:sz w:val="28"/>
          <w:szCs w:val="28"/>
        </w:rPr>
        <w:t>份，具有同等法律效力。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11.3本合同履行完成后自动终止。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11.4本合同包含以下附件，附件与本合同具有同等法律效力。</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工程质量保修书</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安全文明施工协议书  </w:t>
      </w:r>
    </w:p>
    <w:p>
      <w:pPr>
        <w:keepNext/>
        <w:keepLines w:val="0"/>
        <w:pageBreakBefore/>
        <w:widowControl w:val="0"/>
        <w:tabs>
          <w:tab w:val="right" w:pos="8306"/>
        </w:tabs>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eastAsia" w:ascii="仿宋_GB2312" w:hAnsi="仿宋" w:eastAsia="仿宋_GB2312"/>
          <w:sz w:val="28"/>
          <w:szCs w:val="28"/>
          <w:lang w:eastAsia="zh-CN"/>
        </w:rPr>
      </w:pPr>
      <w:r>
        <w:rPr>
          <w:rFonts w:hint="eastAsia" w:ascii="仿宋_GB2312" w:hAnsi="仿宋" w:eastAsia="仿宋_GB2312"/>
          <w:sz w:val="28"/>
          <w:szCs w:val="28"/>
          <w:lang w:eastAsia="zh-CN"/>
        </w:rPr>
        <w:t>（合同签署页）</w:t>
      </w:r>
    </w:p>
    <w:p>
      <w:pPr>
        <w:keepNext w:val="0"/>
        <w:keepLines w:val="0"/>
        <w:pageBreakBefore w:val="0"/>
        <w:widowControl w:val="0"/>
        <w:tabs>
          <w:tab w:val="right" w:pos="8306"/>
        </w:tabs>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eastAsia" w:ascii="仿宋_GB2312" w:hAnsi="仿宋" w:eastAsia="仿宋_GB2312"/>
          <w:sz w:val="28"/>
          <w:szCs w:val="28"/>
          <w:lang w:eastAsia="zh-CN"/>
        </w:rPr>
      </w:pPr>
    </w:p>
    <w:p>
      <w:pPr>
        <w:keepNext w:val="0"/>
        <w:keepLines w:val="0"/>
        <w:pageBreakBefore w:val="0"/>
        <w:widowControl w:val="0"/>
        <w:tabs>
          <w:tab w:val="right" w:pos="8306"/>
        </w:tabs>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eastAsia" w:ascii="仿宋_GB2312" w:hAnsi="仿宋" w:eastAsia="仿宋_GB2312"/>
          <w:sz w:val="28"/>
          <w:szCs w:val="28"/>
          <w:lang w:eastAsia="zh-CN"/>
        </w:rPr>
      </w:pPr>
    </w:p>
    <w:p>
      <w:pPr>
        <w:keepNext w:val="0"/>
        <w:keepLines w:val="0"/>
        <w:pageBreakBefore w:val="0"/>
        <w:widowControl w:val="0"/>
        <w:tabs>
          <w:tab w:val="right" w:pos="8306"/>
        </w:tabs>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eastAsia" w:ascii="仿宋_GB2312" w:hAnsi="仿宋" w:eastAsia="仿宋_GB2312"/>
          <w:sz w:val="28"/>
          <w:szCs w:val="28"/>
          <w:lang w:eastAsia="zh-CN"/>
        </w:rPr>
      </w:pPr>
    </w:p>
    <w:p>
      <w:pPr>
        <w:keepNext w:val="0"/>
        <w:keepLines w:val="0"/>
        <w:pageBreakBefore w:val="0"/>
        <w:widowControl w:val="0"/>
        <w:tabs>
          <w:tab w:val="right" w:pos="8306"/>
        </w:tabs>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eastAsia" w:ascii="仿宋_GB2312" w:hAnsi="仿宋" w:eastAsia="仿宋_GB2312"/>
          <w:sz w:val="28"/>
          <w:szCs w:val="28"/>
          <w:lang w:eastAsia="zh-CN"/>
        </w:rPr>
      </w:pPr>
    </w:p>
    <w:p>
      <w:pPr>
        <w:keepNext w:val="0"/>
        <w:keepLines w:val="0"/>
        <w:pageBreakBefore w:val="0"/>
        <w:widowControl w:val="0"/>
        <w:tabs>
          <w:tab w:val="right" w:pos="8306"/>
        </w:tabs>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eastAsia" w:ascii="黑体" w:hAnsi="黑体" w:eastAsia="黑体" w:cs="黑体"/>
          <w:b w:val="0"/>
          <w:bCs w:val="0"/>
          <w:sz w:val="28"/>
          <w:szCs w:val="28"/>
        </w:rPr>
      </w:pPr>
      <w:r>
        <w:rPr>
          <w:rFonts w:hint="eastAsia" w:ascii="黑体" w:hAnsi="黑体" w:eastAsia="黑体" w:cs="黑体"/>
          <w:b w:val="0"/>
          <w:bCs w:val="0"/>
          <w:sz w:val="28"/>
          <w:szCs w:val="28"/>
        </w:rPr>
        <w:t>甲方：杭州萧山国际机场有限公司  乙方：</w:t>
      </w:r>
      <w:r>
        <w:rPr>
          <w:rFonts w:hint="eastAsia" w:ascii="黑体" w:hAnsi="黑体" w:eastAsia="黑体" w:cs="黑体"/>
          <w:b w:val="0"/>
          <w:bCs w:val="0"/>
          <w:sz w:val="28"/>
          <w:szCs w:val="28"/>
          <w:lang w:val="en-US" w:eastAsia="zh-CN"/>
        </w:rPr>
        <w:t xml:space="preserve">             </w:t>
      </w:r>
    </w:p>
    <w:p>
      <w:pPr>
        <w:keepNext w:val="0"/>
        <w:keepLines w:val="0"/>
        <w:pageBreakBefore w:val="0"/>
        <w:widowControl w:val="0"/>
        <w:tabs>
          <w:tab w:val="right" w:pos="8306"/>
        </w:tabs>
        <w:kinsoku/>
        <w:wordWrap w:val="0"/>
        <w:overflowPunct/>
        <w:topLinePunct w:val="0"/>
        <w:autoSpaceDE/>
        <w:autoSpaceDN/>
        <w:bidi w:val="0"/>
        <w:adjustRightInd w:val="0"/>
        <w:snapToGrid w:val="0"/>
        <w:spacing w:line="560" w:lineRule="exact"/>
        <w:ind w:right="0" w:rightChars="0"/>
        <w:jc w:val="right"/>
        <w:textAlignment w:val="auto"/>
        <w:outlineLvl w:val="9"/>
        <w:rPr>
          <w:rFonts w:hint="eastAsia" w:ascii="黑体" w:hAnsi="黑体" w:eastAsia="黑体" w:cs="黑体"/>
          <w:b w:val="0"/>
          <w:bCs w:val="0"/>
          <w:sz w:val="28"/>
          <w:szCs w:val="28"/>
        </w:rPr>
      </w:pPr>
    </w:p>
    <w:p>
      <w:pPr>
        <w:keepNext w:val="0"/>
        <w:keepLines w:val="0"/>
        <w:pageBreakBefore w:val="0"/>
        <w:widowControl w:val="0"/>
        <w:tabs>
          <w:tab w:val="right" w:pos="8306"/>
        </w:tabs>
        <w:kinsoku/>
        <w:wordWrap w:val="0"/>
        <w:overflowPunct/>
        <w:topLinePunct w:val="0"/>
        <w:autoSpaceDE/>
        <w:autoSpaceDN/>
        <w:bidi w:val="0"/>
        <w:adjustRightInd w:val="0"/>
        <w:snapToGrid w:val="0"/>
        <w:spacing w:line="560" w:lineRule="exact"/>
        <w:ind w:right="0" w:rightChars="0"/>
        <w:jc w:val="right"/>
        <w:textAlignment w:val="auto"/>
        <w:outlineLvl w:val="9"/>
        <w:rPr>
          <w:rFonts w:hint="eastAsia" w:ascii="黑体" w:hAnsi="黑体" w:eastAsia="黑体" w:cs="黑体"/>
          <w:b w:val="0"/>
          <w:bCs w:val="0"/>
          <w:sz w:val="28"/>
          <w:szCs w:val="28"/>
        </w:rPr>
      </w:pPr>
      <w:r>
        <w:rPr>
          <w:rFonts w:hint="eastAsia" w:ascii="黑体" w:hAnsi="黑体" w:eastAsia="黑体" w:cs="黑体"/>
          <w:b w:val="0"/>
          <w:bCs w:val="0"/>
          <w:sz w:val="28"/>
          <w:szCs w:val="28"/>
        </w:rPr>
        <w:t>地址：杭州萧山国际机场内        地址：</w:t>
      </w:r>
      <w:r>
        <w:rPr>
          <w:rFonts w:hint="eastAsia" w:ascii="黑体" w:hAnsi="黑体" w:eastAsia="黑体" w:cs="黑体"/>
          <w:b w:val="0"/>
          <w:bCs w:val="0"/>
          <w:sz w:val="28"/>
          <w:szCs w:val="28"/>
          <w:lang w:val="en-US" w:eastAsia="zh-CN"/>
        </w:rPr>
        <w:t xml:space="preserve">                               </w:t>
      </w:r>
    </w:p>
    <w:p>
      <w:pPr>
        <w:keepNext w:val="0"/>
        <w:keepLines w:val="0"/>
        <w:pageBreakBefore w:val="0"/>
        <w:widowControl w:val="0"/>
        <w:tabs>
          <w:tab w:val="right" w:pos="8306"/>
        </w:tabs>
        <w:kinsoku/>
        <w:wordWrap/>
        <w:overflowPunct/>
        <w:topLinePunct w:val="0"/>
        <w:autoSpaceDE/>
        <w:autoSpaceDN/>
        <w:bidi w:val="0"/>
        <w:adjustRightInd w:val="0"/>
        <w:snapToGrid w:val="0"/>
        <w:spacing w:line="560" w:lineRule="exact"/>
        <w:ind w:right="0" w:rightChars="0"/>
        <w:jc w:val="both"/>
        <w:textAlignment w:val="auto"/>
        <w:outlineLvl w:val="9"/>
        <w:rPr>
          <w:rFonts w:hint="eastAsia" w:ascii="黑体" w:hAnsi="黑体" w:eastAsia="黑体" w:cs="黑体"/>
          <w:b w:val="0"/>
          <w:bCs w:val="0"/>
          <w:sz w:val="28"/>
          <w:szCs w:val="28"/>
        </w:rPr>
      </w:pPr>
    </w:p>
    <w:p>
      <w:pPr>
        <w:keepNext w:val="0"/>
        <w:keepLines w:val="0"/>
        <w:pageBreakBefore w:val="0"/>
        <w:widowControl w:val="0"/>
        <w:tabs>
          <w:tab w:val="right" w:pos="8306"/>
        </w:tabs>
        <w:kinsoku/>
        <w:wordWrap/>
        <w:overflowPunct/>
        <w:topLinePunct w:val="0"/>
        <w:autoSpaceDE/>
        <w:autoSpaceDN/>
        <w:bidi w:val="0"/>
        <w:adjustRightInd w:val="0"/>
        <w:snapToGrid w:val="0"/>
        <w:spacing w:line="560" w:lineRule="exact"/>
        <w:ind w:right="0" w:rightChars="0"/>
        <w:jc w:val="both"/>
        <w:textAlignment w:val="auto"/>
        <w:outlineLvl w:val="9"/>
        <w:rPr>
          <w:rFonts w:hint="eastAsia" w:ascii="黑体" w:hAnsi="黑体" w:eastAsia="黑体" w:cs="黑体"/>
          <w:b w:val="0"/>
          <w:bCs w:val="0"/>
          <w:sz w:val="28"/>
          <w:szCs w:val="28"/>
        </w:rPr>
      </w:pPr>
    </w:p>
    <w:p>
      <w:pPr>
        <w:keepNext w:val="0"/>
        <w:keepLines w:val="0"/>
        <w:pageBreakBefore w:val="0"/>
        <w:widowControl w:val="0"/>
        <w:tabs>
          <w:tab w:val="right" w:pos="8306"/>
        </w:tabs>
        <w:kinsoku/>
        <w:wordWrap/>
        <w:overflowPunct/>
        <w:topLinePunct w:val="0"/>
        <w:autoSpaceDE/>
        <w:autoSpaceDN/>
        <w:bidi w:val="0"/>
        <w:adjustRightInd w:val="0"/>
        <w:snapToGrid w:val="0"/>
        <w:spacing w:line="560" w:lineRule="exact"/>
        <w:ind w:right="0" w:rightChars="0"/>
        <w:jc w:val="both"/>
        <w:textAlignment w:val="auto"/>
        <w:outlineLvl w:val="9"/>
        <w:rPr>
          <w:rFonts w:hint="eastAsia" w:ascii="黑体" w:hAnsi="黑体" w:eastAsia="黑体" w:cs="黑体"/>
          <w:b w:val="0"/>
          <w:bCs w:val="0"/>
          <w:sz w:val="28"/>
          <w:szCs w:val="28"/>
        </w:rPr>
      </w:pPr>
      <w:r>
        <w:rPr>
          <w:rFonts w:hint="eastAsia" w:ascii="黑体" w:hAnsi="黑体" w:eastAsia="黑体" w:cs="黑体"/>
          <w:b w:val="0"/>
          <w:bCs w:val="0"/>
          <w:sz w:val="28"/>
          <w:szCs w:val="28"/>
        </w:rPr>
        <w:t>法定代表人：                     法定代表人：</w:t>
      </w:r>
    </w:p>
    <w:p>
      <w:pPr>
        <w:keepNext w:val="0"/>
        <w:keepLines w:val="0"/>
        <w:pageBreakBefore w:val="0"/>
        <w:widowControl w:val="0"/>
        <w:tabs>
          <w:tab w:val="right" w:pos="8306"/>
        </w:tabs>
        <w:kinsoku/>
        <w:wordWrap/>
        <w:overflowPunct/>
        <w:topLinePunct w:val="0"/>
        <w:autoSpaceDE/>
        <w:autoSpaceDN/>
        <w:bidi w:val="0"/>
        <w:adjustRightInd w:val="0"/>
        <w:snapToGrid w:val="0"/>
        <w:spacing w:line="560" w:lineRule="exact"/>
        <w:ind w:right="0" w:rightChars="0"/>
        <w:jc w:val="both"/>
        <w:textAlignment w:val="auto"/>
        <w:outlineLvl w:val="9"/>
        <w:rPr>
          <w:rFonts w:hint="eastAsia" w:ascii="黑体" w:hAnsi="黑体" w:eastAsia="黑体" w:cs="黑体"/>
          <w:b w:val="0"/>
          <w:bCs w:val="0"/>
          <w:sz w:val="28"/>
          <w:szCs w:val="28"/>
        </w:rPr>
      </w:pPr>
      <w:r>
        <w:rPr>
          <w:rFonts w:hint="eastAsia" w:ascii="黑体" w:hAnsi="黑体" w:eastAsia="黑体" w:cs="黑体"/>
          <w:b w:val="0"/>
          <w:bCs w:val="0"/>
          <w:sz w:val="28"/>
          <w:szCs w:val="28"/>
        </w:rPr>
        <w:t>或                               或</w:t>
      </w:r>
    </w:p>
    <w:p>
      <w:pPr>
        <w:keepNext w:val="0"/>
        <w:keepLines w:val="0"/>
        <w:pageBreakBefore w:val="0"/>
        <w:widowControl w:val="0"/>
        <w:tabs>
          <w:tab w:val="right" w:pos="8306"/>
        </w:tabs>
        <w:kinsoku/>
        <w:wordWrap/>
        <w:overflowPunct/>
        <w:topLinePunct w:val="0"/>
        <w:autoSpaceDE/>
        <w:autoSpaceDN/>
        <w:bidi w:val="0"/>
        <w:adjustRightInd w:val="0"/>
        <w:snapToGrid w:val="0"/>
        <w:spacing w:line="560" w:lineRule="exact"/>
        <w:ind w:right="0" w:rightChars="0"/>
        <w:jc w:val="both"/>
        <w:textAlignment w:val="auto"/>
        <w:outlineLvl w:val="9"/>
        <w:rPr>
          <w:rFonts w:hint="eastAsia" w:ascii="黑体" w:hAnsi="黑体" w:eastAsia="黑体" w:cs="黑体"/>
          <w:b w:val="0"/>
          <w:bCs w:val="0"/>
          <w:sz w:val="28"/>
          <w:szCs w:val="28"/>
        </w:rPr>
      </w:pPr>
      <w:r>
        <w:rPr>
          <w:rFonts w:hint="eastAsia" w:ascii="黑体" w:hAnsi="黑体" w:eastAsia="黑体" w:cs="黑体"/>
          <w:b w:val="0"/>
          <w:bCs w:val="0"/>
          <w:sz w:val="28"/>
          <w:szCs w:val="28"/>
        </w:rPr>
        <w:t>授权代表：                       授权代表：</w:t>
      </w:r>
    </w:p>
    <w:p>
      <w:pPr>
        <w:keepNext w:val="0"/>
        <w:keepLines w:val="0"/>
        <w:pageBreakBefore w:val="0"/>
        <w:widowControl w:val="0"/>
        <w:tabs>
          <w:tab w:val="right" w:pos="8306"/>
        </w:tabs>
        <w:kinsoku/>
        <w:wordWrap/>
        <w:overflowPunct/>
        <w:topLinePunct w:val="0"/>
        <w:autoSpaceDE/>
        <w:autoSpaceDN/>
        <w:bidi w:val="0"/>
        <w:adjustRightInd w:val="0"/>
        <w:snapToGrid w:val="0"/>
        <w:spacing w:line="560" w:lineRule="exact"/>
        <w:ind w:right="0" w:rightChars="0"/>
        <w:jc w:val="both"/>
        <w:textAlignment w:val="auto"/>
        <w:outlineLvl w:val="9"/>
        <w:rPr>
          <w:rFonts w:hint="eastAsia" w:ascii="黑体" w:hAnsi="黑体" w:eastAsia="黑体" w:cs="黑体"/>
          <w:b w:val="0"/>
          <w:bCs w:val="0"/>
          <w:sz w:val="28"/>
          <w:szCs w:val="28"/>
        </w:rPr>
      </w:pPr>
      <w:r>
        <w:rPr>
          <w:rFonts w:hint="eastAsia" w:ascii="黑体" w:hAnsi="黑体" w:eastAsia="黑体" w:cs="黑体"/>
          <w:b w:val="0"/>
          <w:bCs w:val="0"/>
          <w:sz w:val="28"/>
          <w:szCs w:val="28"/>
        </w:rPr>
        <w:t xml:space="preserve">签字日期：                       签字日期： </w:t>
      </w:r>
    </w:p>
    <w:p>
      <w:pPr>
        <w:keepNext w:val="0"/>
        <w:keepLines w:val="0"/>
        <w:pageBreakBefore w:val="0"/>
        <w:widowControl w:val="0"/>
        <w:tabs>
          <w:tab w:val="right" w:pos="8306"/>
        </w:tabs>
        <w:kinsoku/>
        <w:wordWrap/>
        <w:overflowPunct/>
        <w:topLinePunct w:val="0"/>
        <w:autoSpaceDE/>
        <w:autoSpaceDN/>
        <w:bidi w:val="0"/>
        <w:adjustRightInd w:val="0"/>
        <w:snapToGrid w:val="0"/>
        <w:spacing w:line="560" w:lineRule="exact"/>
        <w:ind w:right="0" w:rightChars="0"/>
        <w:jc w:val="both"/>
        <w:textAlignment w:val="auto"/>
        <w:outlineLvl w:val="9"/>
        <w:rPr>
          <w:rFonts w:hint="eastAsia" w:ascii="黑体" w:hAnsi="黑体" w:eastAsia="黑体" w:cs="黑体"/>
          <w:b w:val="0"/>
          <w:bCs w:val="0"/>
          <w:sz w:val="28"/>
          <w:szCs w:val="28"/>
        </w:rPr>
      </w:pPr>
    </w:p>
    <w:p>
      <w:pPr>
        <w:keepNext w:val="0"/>
        <w:keepLines w:val="0"/>
        <w:pageBreakBefore w:val="0"/>
        <w:widowControl w:val="0"/>
        <w:tabs>
          <w:tab w:val="right" w:pos="8306"/>
        </w:tabs>
        <w:kinsoku/>
        <w:wordWrap/>
        <w:overflowPunct/>
        <w:topLinePunct w:val="0"/>
        <w:autoSpaceDE/>
        <w:autoSpaceDN/>
        <w:bidi w:val="0"/>
        <w:adjustRightInd w:val="0"/>
        <w:snapToGrid w:val="0"/>
        <w:spacing w:line="560" w:lineRule="exact"/>
        <w:ind w:right="0" w:rightChars="0"/>
        <w:jc w:val="both"/>
        <w:textAlignment w:val="auto"/>
        <w:outlineLvl w:val="9"/>
        <w:rPr>
          <w:rFonts w:hint="eastAsia" w:ascii="黑体" w:hAnsi="黑体" w:eastAsia="黑体" w:cs="黑体"/>
          <w:sz w:val="28"/>
          <w:szCs w:val="28"/>
        </w:rPr>
      </w:pPr>
    </w:p>
    <w:p>
      <w:pPr>
        <w:keepNext w:val="0"/>
        <w:keepLines w:val="0"/>
        <w:pageBreakBefore w:val="0"/>
        <w:widowControl w:val="0"/>
        <w:tabs>
          <w:tab w:val="right" w:pos="8306"/>
        </w:tabs>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 xml:space="preserve">年  月  日                      年  月  </w:t>
      </w:r>
      <w:r>
        <w:rPr>
          <w:rFonts w:hint="eastAsia" w:ascii="黑体" w:hAnsi="黑体" w:eastAsia="黑体" w:cs="黑体"/>
          <w:b w:val="0"/>
          <w:bCs w:val="0"/>
          <w:sz w:val="28"/>
          <w:szCs w:val="28"/>
          <w:lang w:val="en-US" w:eastAsia="zh-CN"/>
        </w:rPr>
        <w:t>日</w:t>
      </w:r>
    </w:p>
    <w:p>
      <w:pPr>
        <w:keepNext w:val="0"/>
        <w:keepLines w:val="0"/>
        <w:pageBreakBefore/>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附件一：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Theme="minorEastAsia" w:hAnsiTheme="minorEastAsia" w:cstheme="minorEastAsia"/>
          <w:b/>
          <w:bCs/>
          <w:sz w:val="24"/>
          <w:szCs w:val="24"/>
        </w:rPr>
      </w:pPr>
      <w:r>
        <w:rPr>
          <w:rFonts w:hint="eastAsia" w:ascii="黑体" w:hAnsi="黑体" w:eastAsia="黑体" w:cs="黑体"/>
          <w:b w:val="0"/>
          <w:bCs w:val="0"/>
          <w:sz w:val="28"/>
          <w:szCs w:val="28"/>
        </w:rPr>
        <w:t>工程质量保修书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发包人（全称）：</w:t>
      </w:r>
      <w:r>
        <w:rPr>
          <w:rFonts w:hint="eastAsia" w:ascii="仿宋_GB2312" w:hAnsi="仿宋_GB2312" w:eastAsia="仿宋_GB2312" w:cs="仿宋_GB2312"/>
          <w:sz w:val="28"/>
          <w:szCs w:val="28"/>
          <w:u w:val="single"/>
        </w:rPr>
        <w:t>杭州萧山国际机场有限公司</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承包人（全称）：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发包人和承包人根据《中华人民共和国建筑法》和《建设工程质量管理条例》，经协商一致就</w:t>
      </w:r>
      <w:r>
        <w:rPr>
          <w:rFonts w:hint="eastAsia" w:ascii="仿宋_GB2312" w:hAnsi="仿宋_GB2312" w:eastAsia="仿宋_GB2312" w:cs="仿宋_GB2312"/>
          <w:sz w:val="28"/>
          <w:szCs w:val="28"/>
          <w:u w:val="single"/>
        </w:rPr>
        <w:t>杭州萧山国际机场T4行李分拣区业务用房增加强电设施项目</w:t>
      </w:r>
      <w:r>
        <w:rPr>
          <w:rFonts w:hint="eastAsia" w:ascii="仿宋_GB2312" w:hAnsi="仿宋_GB2312" w:eastAsia="仿宋_GB2312" w:cs="仿宋_GB2312"/>
          <w:sz w:val="28"/>
          <w:szCs w:val="28"/>
        </w:rPr>
        <w:t>（工程全称）签订工程质量保修书。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一、工程质量保修范围和内容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承包人在质量保修期内，按照有关法律规定和合同约定，承担工程质量保修责任。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本次工程所涉及的所有内容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二、质量保修期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根据《建设工程质量管理条例》及有关规定，工程的质量保修期如下：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1．地基基础工程和主体结构工程为设计文件规定的工程合理使用年限；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2．屋面防水工程、有防水要求的卫生间、房间和外墙面的防渗为5年；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3．装修工程为2年；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4．电气管线、给排水管道、设备安装工程为2年；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5．供热与供冷系统为2个采暖期、供冷期；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6．住宅小区内的给排水设施、道路等配套工程为2年；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7．其他项目保修期限约定如下：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质量保修期自工程竣工验收合格之日起计算。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三、缺陷责任期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工程缺陷责任期为</w:t>
      </w:r>
      <w:r>
        <w:rPr>
          <w:rFonts w:hint="eastAsia" w:ascii="仿宋_GB2312" w:hAnsi="仿宋_GB2312" w:eastAsia="仿宋_GB2312" w:cs="仿宋_GB2312"/>
          <w:sz w:val="28"/>
          <w:szCs w:val="28"/>
          <w:u w:val="single"/>
        </w:rPr>
        <w:t>24</w:t>
      </w:r>
      <w:r>
        <w:rPr>
          <w:rFonts w:hint="eastAsia" w:ascii="仿宋_GB2312" w:hAnsi="仿宋_GB2312" w:eastAsia="仿宋_GB2312" w:cs="仿宋_GB2312"/>
          <w:sz w:val="28"/>
          <w:szCs w:val="28"/>
        </w:rPr>
        <w:t>个月，缺陷责任期自工程竣工验收合格之日起计算。单位工程先于全部工程进行验收，单位工程缺陷责任期自单位工程验收合格之日起算。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缺陷责任期届满后，缺陷责任期届满后，经发包人确认核实，承包人不存在违约情形以及质量保修不存在问题后</w:t>
      </w:r>
      <w:r>
        <w:rPr>
          <w:rFonts w:hint="eastAsia" w:ascii="仿宋_GB2312" w:hAnsi="仿宋_GB2312" w:eastAsia="仿宋_GB2312" w:cs="仿宋_GB2312"/>
          <w:sz w:val="28"/>
          <w:szCs w:val="28"/>
          <w:u w:val="single"/>
        </w:rPr>
        <w:t>15</w:t>
      </w:r>
      <w:r>
        <w:rPr>
          <w:rFonts w:hint="eastAsia" w:ascii="仿宋_GB2312" w:hAnsi="仿宋_GB2312" w:eastAsia="仿宋_GB2312" w:cs="仿宋_GB2312"/>
          <w:sz w:val="28"/>
          <w:szCs w:val="28"/>
        </w:rPr>
        <w:t>天内无息返还质保金。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四、质量保修责任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属于保修范围、内容的项目，承包人应当在接到保修通知之日起</w:t>
      </w:r>
      <w:r>
        <w:rPr>
          <w:rFonts w:hint="eastAsia" w:ascii="仿宋_GB2312" w:hAnsi="仿宋_GB2312" w:eastAsia="仿宋_GB2312" w:cs="仿宋_GB2312"/>
          <w:sz w:val="28"/>
          <w:szCs w:val="28"/>
          <w:u w:val="single"/>
        </w:rPr>
        <w:t>2</w:t>
      </w:r>
      <w:r>
        <w:rPr>
          <w:rFonts w:hint="eastAsia" w:ascii="仿宋_GB2312" w:hAnsi="仿宋_GB2312" w:eastAsia="仿宋_GB2312" w:cs="仿宋_GB2312"/>
          <w:sz w:val="28"/>
          <w:szCs w:val="28"/>
        </w:rPr>
        <w:t>天内派人保修。承包人不在约定期限内派人保修的，发包人可以自行委托他人修理。费用从质量保证金中扣除。修复部分的质保期自修复之日起重新开始计算。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发生紧急事故需抢修的，承包人在接到事故通知后，应当立即到达事故现场进行持续抢修直至修复。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质量保修完成后，由发包人组织验收。验收不合格的，发包人有权自行委托第三方修理，全部费用由承包人承担，由发包人与第三方确认后直接从质保金中扣除。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五、保修费用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保修费用由造成质量缺陷的责任方承担；对责任方的确定产生疑问或争议的，依发包人委托的鉴定机构所出具的独立报告来确定。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六、双方约定的其他工程质量保修事项：</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1、在承包人人员到达之前，发包人可采取适当的应急措施，费用由承包人承担。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遇下列特殊情况的，承包人同意发包人或管理单位可以对一定金额（材料安装类5000元，土建类10000元）以内的维修项目进行应急处理，先行委托其他单位进行维修，所产生的维修费用由承包人承担。承包人应于收到通知后7日内支付通知书中确定的金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a．紧急抢修事故时，为避免损失进一步扩大；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b．直接影响到工程正常运行或危害人身财产及财产安全时；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发包人或工程管理单位认为需召开维保工作协调会时，承包人应当准时参加，会议上提出的问题必须当场确定解决方案，承包人对其派出与会人员的签字确认负全部责任，并应当执行会议决定。否则，视作承包人未履行维修义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4、因工程质量问题发生工程维修费用或对第三人赔偿损失的，发包人通知承包人应承担的费用或损失金额，承包人应于收到通知后7日内支付通知书中确定的金额。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承包人负责保修的质量，工程保修项目完成后须经发包人或工程管理单位代表验收签字方视为完成相应保修项目。工程保修项目应保证在六个月内不出现同类问题，否则，即使保修期满也应继续维修。对于更换了重要组件或整个设备的较大维修项目，它原有保修日期应从设备更换或大修之日起重新按国家有关最低标准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同一工程质量问题承包人维修两次后，再次发生该质量问题的，发包人工程管理部门有权安排自行维修、委托其他单位维修，所产生相关费用包括维修费等均由承包人承担。承包人应于收到通知后7日内支付通知书中确定的金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6、工程质量保修书由发包人、承包人在工程竣工验收前共同盖章，作为本施工合同附件，其有效期限至质保期届满且发包人书面确认承包人完成全部保修工作止。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asciiTheme="minorEastAsia" w:hAnsiTheme="minorEastAsia" w:cstheme="minorEastAsia"/>
          <w:sz w:val="24"/>
          <w:szCs w:val="24"/>
        </w:rPr>
      </w:pPr>
      <w:r>
        <w:rPr>
          <w:rFonts w:hint="eastAsia" w:ascii="仿宋_GB2312" w:hAnsi="仿宋_GB2312" w:eastAsia="仿宋_GB2312" w:cs="仿宋_GB2312"/>
          <w:sz w:val="28"/>
          <w:szCs w:val="28"/>
        </w:rPr>
        <w:t>发包人(公章)：                     承包人(公章)：</w:t>
      </w:r>
      <w:r>
        <w:rPr>
          <w:rFonts w:hint="eastAsia" w:asciiTheme="minorEastAsia" w:hAnsiTheme="minorEastAsia" w:cstheme="minorEastAsia"/>
          <w:sz w:val="24"/>
          <w:szCs w:val="24"/>
        </w:rPr>
        <w:t xml:space="preserve">    </w:t>
      </w:r>
    </w:p>
    <w:p>
      <w:pPr>
        <w:pStyle w:val="13"/>
        <w:tabs>
          <w:tab w:val="left" w:pos="426"/>
        </w:tabs>
        <w:snapToGrid w:val="0"/>
        <w:spacing w:line="360" w:lineRule="exact"/>
        <w:ind w:firstLine="220"/>
        <w:rPr>
          <w:rFonts w:asciiTheme="minorEastAsia" w:hAnsiTheme="minorEastAsia" w:eastAsiaTheme="minorEastAsia" w:cstheme="minorEastAsia"/>
          <w:sz w:val="24"/>
        </w:rPr>
      </w:pPr>
    </w:p>
    <w:p>
      <w:pPr>
        <w:pStyle w:val="13"/>
        <w:tabs>
          <w:tab w:val="left" w:pos="426"/>
        </w:tabs>
        <w:snapToGrid w:val="0"/>
        <w:spacing w:line="360" w:lineRule="exact"/>
        <w:ind w:firstLine="220"/>
        <w:rPr>
          <w:rFonts w:asciiTheme="minorEastAsia" w:hAnsiTheme="minorEastAsia" w:eastAsiaTheme="minorEastAsia" w:cstheme="minorEastAsia"/>
          <w:sz w:val="24"/>
        </w:rPr>
      </w:pPr>
    </w:p>
    <w:p>
      <w:pPr>
        <w:spacing w:line="360" w:lineRule="exact"/>
        <w:rPr>
          <w:rFonts w:asciiTheme="minorEastAsia" w:hAnsiTheme="minorEastAsia" w:cstheme="minorEastAsia"/>
          <w:sz w:val="24"/>
          <w:szCs w:val="24"/>
        </w:rPr>
      </w:pPr>
    </w:p>
    <w:p>
      <w:pPr>
        <w:keepNext w:val="0"/>
        <w:keepLines w:val="0"/>
        <w:pageBreakBefore/>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附件二：</w:t>
      </w:r>
    </w:p>
    <w:p>
      <w:pPr>
        <w:keepNext w:val="0"/>
        <w:keepLines w:val="0"/>
        <w:pageBreakBefore w:val="0"/>
        <w:widowControl w:val="0"/>
        <w:tabs>
          <w:tab w:val="left" w:pos="540"/>
        </w:tabs>
        <w:kinsoku/>
        <w:wordWrap/>
        <w:overflowPunct/>
        <w:topLinePunct/>
        <w:autoSpaceDE/>
        <w:autoSpaceDN/>
        <w:bidi w:val="0"/>
        <w:adjustRightInd/>
        <w:snapToGrid/>
        <w:spacing w:line="560" w:lineRule="exact"/>
        <w:ind w:left="0" w:leftChars="0" w:right="0" w:rightChars="0" w:firstLine="0" w:firstLineChars="0"/>
        <w:jc w:val="center"/>
        <w:textAlignment w:val="auto"/>
        <w:outlineLvl w:val="9"/>
        <w:rPr>
          <w:rFonts w:asciiTheme="minorEastAsia" w:hAnsiTheme="minorEastAsia" w:cstheme="minorEastAsia"/>
          <w:b/>
          <w:sz w:val="24"/>
          <w:szCs w:val="24"/>
        </w:rPr>
      </w:pPr>
      <w:r>
        <w:rPr>
          <w:rFonts w:hint="eastAsia" w:ascii="黑体" w:hAnsi="黑体" w:eastAsia="黑体" w:cs="黑体"/>
          <w:b/>
          <w:sz w:val="28"/>
          <w:szCs w:val="28"/>
        </w:rPr>
        <w:t>安全文明施工协议书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发包人（发包人）：</w:t>
      </w:r>
      <w:r>
        <w:rPr>
          <w:rFonts w:hint="eastAsia" w:ascii="仿宋_GB2312" w:hAnsi="仿宋_GB2312" w:eastAsia="仿宋_GB2312" w:cs="仿宋_GB2312"/>
          <w:b w:val="0"/>
          <w:bCs/>
          <w:sz w:val="28"/>
          <w:szCs w:val="28"/>
          <w:u w:val="single"/>
        </w:rPr>
        <w:t>杭州萧山国际机场有限公司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sz w:val="28"/>
          <w:szCs w:val="28"/>
          <w:u w:val="single"/>
        </w:rPr>
      </w:pPr>
      <w:r>
        <w:rPr>
          <w:rFonts w:hint="eastAsia" w:ascii="仿宋_GB2312" w:hAnsi="仿宋_GB2312" w:eastAsia="仿宋_GB2312" w:cs="仿宋_GB2312"/>
          <w:b w:val="0"/>
          <w:bCs/>
          <w:sz w:val="28"/>
          <w:szCs w:val="28"/>
        </w:rPr>
        <w:t>承包人（承包人）：</w:t>
      </w:r>
      <w:r>
        <w:rPr>
          <w:rFonts w:hint="eastAsia" w:ascii="仿宋_GB2312" w:hAnsi="仿宋_GB2312" w:eastAsia="仿宋_GB2312" w:cs="仿宋_GB2312"/>
          <w:b w:val="0"/>
          <w:bCs/>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为确保</w:t>
      </w:r>
      <w:r>
        <w:rPr>
          <w:rFonts w:hint="eastAsia" w:ascii="仿宋_GB2312" w:hAnsi="仿宋_GB2312" w:eastAsia="仿宋_GB2312" w:cs="仿宋_GB2312"/>
          <w:b w:val="0"/>
          <w:bCs/>
          <w:sz w:val="28"/>
          <w:szCs w:val="28"/>
          <w:u w:val="single"/>
        </w:rPr>
        <w:t>杭州萧山国际机场T4行李分拣区业务用房增加强电设施项目</w:t>
      </w:r>
      <w:r>
        <w:rPr>
          <w:rFonts w:hint="eastAsia" w:ascii="仿宋_GB2312" w:hAnsi="仿宋_GB2312" w:eastAsia="仿宋_GB2312" w:cs="仿宋_GB2312"/>
          <w:sz w:val="28"/>
          <w:szCs w:val="28"/>
        </w:rPr>
        <w:t xml:space="preserve">的顺利实施，保障机场安全、有序运行，保证工程质量和施工安全，保护国家财产和施工人员的安全与健康，维护甲乙双方的合法利益，明确双方责任，保持良好的施工、生活秩序和饮食、环境卫生。根据国家现行的有关法律、法规和安全生产规范、规程及标准，经双方协商，签订本《安全文明施工协议书》。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asciiTheme="minorEastAsia" w:hAnsiTheme="minorEastAsia" w:cstheme="minorEastAsia"/>
          <w:bCs/>
          <w:sz w:val="24"/>
          <w:szCs w:val="24"/>
        </w:rPr>
      </w:pPr>
      <w:r>
        <w:rPr>
          <w:rFonts w:hint="eastAsia" w:ascii="仿宋_GB2312" w:hAnsi="仿宋_GB2312" w:eastAsia="仿宋_GB2312" w:cs="仿宋_GB2312"/>
          <w:b/>
          <w:sz w:val="28"/>
          <w:szCs w:val="28"/>
        </w:rPr>
        <w:t>一、发包人对承包人实行安全目标管理，安全目标的具体内容是</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1、无死亡事故和重大伤害事故(含道路交通事故)。</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2、无重大责任事故。</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3、无空防安全事故。</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4、无七类重大刑事案件(杀人、绑架、强奸、放火、爆炸、劫持、故意伤害致死)及其它严重、恶性案件。</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上述情况的认定按国家和行业的有关规定和标准执行。</w:t>
      </w:r>
    </w:p>
    <w:p>
      <w:pPr>
        <w:keepNext w:val="0"/>
        <w:keepLines w:val="0"/>
        <w:pageBreakBefore w:val="0"/>
        <w:widowControl w:val="0"/>
        <w:kinsoku/>
        <w:wordWrap/>
        <w:overflowPunct/>
        <w:topLinePunct w:val="0"/>
        <w:autoSpaceDE/>
        <w:autoSpaceDN/>
        <w:bidi w:val="0"/>
        <w:spacing w:line="560" w:lineRule="exact"/>
        <w:ind w:left="0" w:leftChars="0" w:right="0" w:rightChars="0" w:firstLine="482" w:firstLineChars="200"/>
        <w:jc w:val="both"/>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二、发包人的协助责任和权利</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5、不得对承包人提出违反国家法律、法规和强制性标准规定的要求。 </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6、不得要求承包人购买、租赁、使用不符合安全施工要求的安全防护用具、机械设备、施工机具及配件、消防设施和器材等。 </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由于民航行业的特殊性和空防安全的重要性，发包人对进出飞行区施工的人员和车辆实行通行证管理制度。为此，承包人成员必须参加发包人组织的专门安全教育培训和考试（主要是机场飞行、空防、不停航施工等安全方面知识）；同时发包人应协助承包人对全体施工人员进行安全教育培训和考核，并协助承包人办理相关人员和车辆的施工通行证。</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8、联系和协调机场公安机关，督促施工单位按有关规定申报暂住登记和申领《暂住证》，并协助承包人联系机场公安局商定有关飞行区安全保卫事宜。</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9、利用施工例会定期分析和掌握施工单位的治安情况，通报当前治安形势，交流工作经验，协助处理相关问题。</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10、承包人拒不按照本协议条款规定组织安全文明施工的，发包人有权责令承包人停工整改直至终止合同。</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11、发包人有权对承包人各项安全工作进行监督、检查。</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对承包人因违反民航总局第191号令《民用机场运行安全管理规定》而发生不安全事件，发包人有权按照相关处罚条例对承包人予以处罚，造成严重后果或损失重大的，发包人有权将承包人清退出场并追偿由此而造成的损失。</w:t>
      </w:r>
    </w:p>
    <w:p>
      <w:pPr>
        <w:keepNext w:val="0"/>
        <w:keepLines w:val="0"/>
        <w:pageBreakBefore w:val="0"/>
        <w:widowControl w:val="0"/>
        <w:kinsoku/>
        <w:wordWrap/>
        <w:overflowPunct/>
        <w:topLinePunct w:val="0"/>
        <w:autoSpaceDE/>
        <w:autoSpaceDN/>
        <w:bidi w:val="0"/>
        <w:spacing w:line="560" w:lineRule="exact"/>
        <w:ind w:left="0" w:leftChars="0" w:right="0" w:rightChars="0" w:firstLine="482" w:firstLineChars="200"/>
        <w:jc w:val="both"/>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三、承包人的安全责任和权利</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（一）承包人应从事的施工安全管理</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13、遵守《中华人民共和国安全生产法》、《建设工程安全管理条例》以及其他安全生产的法律、法规，遵守民航航空安全、空防管理的法律、法规，遵守机场有关安全管理的规章制度。 </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对工程项目的施工安全负全责，根据工程特点制定安全施工措施，消除安全事故隐患，确保工程质量和安全。制定并完善各类突发事件的应急预案，一旦发生安全事故应当及时、如实报告和积极应对。对工程依法实行总分包制，总包单位对施工安全负总责，并以安全责任书的方式确定各分包单位的安全责任。</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工程开工前，应完成安全生产规章制度和操作规程等相应规章的制定工作；成立由项目负责人为责任人的有效的安全保障网络；指定项目部专职安全员、班组安全员，并接受发包人的培训和考核，合格后方可上岗；对其他施工人员必须进行安全生产教育培训；保证安全生产条件所需资金的投入。开工后应对工程施工安全进行日常、定期和专项的检查，及时发现和消除安全隐患并做好记录。</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16、对安全作业环境建设及安全施工措施制定、实行所需的费用，应当列入建设工程预算，专款专用，不得挪作他用。 </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垂直运输作业人员、安装拆卸工、电工、焊接和切割工、爆破作业人员、消防工程从业人员、起重信号工、登高作业人员等特种行业从业人员，必须按照国家有关规定经过专门的作业培训，并取得相应操作资格后方可上岗作业,并严格遵守相关的操作规章规程。</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在施工组织设计中应当制定安全技术措施和施工现场临时用电方案，对危险性较大的部分分项工程应当制定专项施工方案，并附安全验算计算书，经承包人技术负责人、总监理工程师阅览签字后实施，由专职安全生产管理人员进行现场监督。</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19、在施工前，负责项目管理的技术人员应当对有关安全施工的技术要求向作业班组、作业人员做出书面交底，并由双方确认签字。 </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20、应根据不同的施工阶段和环境及季节、气候的变化，在施工现场采取相应的安全防护措施；施工现场暂时停止施工的，承包人要做好现场防护工作，所需费用由承包人承担（合同有约定的除外）。 </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21、应当向作业人员提供安全防护用具和安全防护服装，并书面告知危险岗位的操作规程及违章操作所产生的危害。 </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22、采购、租赁的安全防护用具、机械设备、施工机具及配件，应当具有生产许可证、产品合格证，并在进入施工现场前进行查验。 </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23、施工现场的安全防护用具、机械设备、施工机具及配件必须由专人管理，并定期检查、维修和保养，建立相应的资料档案，并按照国家规定及时报废。</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24、在采用新技术、新工艺、新设备、新材料时，应当对作业人员进行相应的安全生产教育培训。</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25、应当为施工现场从事危险作业的人员办理意外伤害保险，并支付意外伤害保险费。意外伤害保险期自建设工程开工之日起至竣工验收合格止。</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26、承包人不得在机场和机场净空保护区范围内施放烟花、爆竹、气球等升空物体；不得随意焚烧垃圾等物品制造烟雾；不得饲养动物；不得随意丢弃飘浮物。</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（二）承包人应从事的空防安全管理</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27、必须严格遵守机场安全管理的各项规章制度。属于机场不停航施工项目或需进入机场控制区施工的项目，其人员和车辆实行机场控制区通行证管理制度，即上述区域施工的人员和车辆一律办理机场公安局统一制发的通行证，凭证进入施工现场。</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28、通行证的办理遵从《杭州萧山国际机场控制区通行证管理办法》。在申请办理人员通行证时应当提供真实有效的身份证明、证照及其它相关资料，并进行背景调查，防止有违法、犯罪记录的人员进入施工队伍；在申请办理车辆通行证时应当提供车辆、设备的有效证件和检验记录，并对其真实性负责。上述通行证由承包人提出申请，报发包人备案，办证费用由承包人自理。</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29、需进入机场控制区施工的人员和车辆需主动接受机场管理人员的检查，并服从机场相关职能部门的监管，无通行证者一律不得进入。</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应当加强通行证的管理，建立管理台帐。通行证仅限持证本人、本车使用，严禁转借、涂改和冒用；持证人员发生调离、辞退、开除等情况的，应及时收回通行证交由发包人报机场公安机关注销；如发生人员和车辆通行证遗失的，应在第一时间向发包人报告；持证车辆重新调配或报废的，应及时将通行证交由发包人申报注销。上述环节因承包人管理不力发生问题的，承包人应承担由此引发的一切后果和责任。</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（三）承包人应从事的不停航施工项目安全管理</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不停航施工是指在机场不关闭并按照航班计划接受和放行航空器的情况下，在飞行区、部分航站区内实施工程作业。不停航施工的项目单位，必须严格遵守《民用机场运行安全管理规定》（CCAR－140）及杭州萧山国际机场有关安全管理规定进行施工。</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在机场有飞行任务期间，禁止在跑道端之外300米以内、跑道中心线两侧75米以内的区域进行任何施工作业。如承包人需在跑道端300米以外、跑道中心线两侧75米以外区域施工的，机具、车辆的高度不得穿透障碍物限制面。除特别批准外，在滑行道、机坪道面边线以外施工的，应当与道（坪）边线保持7.5米加上本机场使用最大机型翼展宽度0.5倍的距离。</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实行不停航施工的区域，开挖的明沟和施工材料堆放处，必须根据发包人要求用橘黄色小旗标识以示警告；在低能见度的白天和夜间，应当按照发包人要求加设红色恒定灯光；材料和临时堆放的施工垃圾应当采取防止被风或飞机尾流吹散的措施。</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34、施工机具须停放在指定安全区域内。机场开放运行期间，必须严格控制施工机械的活动范围，杜绝出现机具、车辆侵入隔离区或超越机场净空限制面等情况。</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（四）承包人的文明施工责任 </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35、按照《建筑施工安全检查标准》JGJ59—99的标准和浙江省、杭州市有关文明施工检查评分标准做好文明施工，保证施工项目文明施工合格。</w:t>
      </w:r>
    </w:p>
    <w:p>
      <w:pPr>
        <w:keepNext w:val="0"/>
        <w:keepLines w:val="0"/>
        <w:pageBreakBefore w:val="0"/>
        <w:widowControl w:val="0"/>
        <w:kinsoku/>
        <w:wordWrap/>
        <w:overflowPunct/>
        <w:topLinePunct w:val="0"/>
        <w:autoSpaceDE/>
        <w:autoSpaceDN/>
        <w:bidi w:val="0"/>
        <w:spacing w:line="560" w:lineRule="exact"/>
        <w:ind w:left="0" w:leftChars="0" w:right="0" w:rightChars="0" w:firstLine="240" w:firstLineChars="1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36、建筑材料、构件、料具必须按施工现场总平面布置图堆放，布置合理，并有标识。如有易燃易爆物品应有专门场所分类堆放，专人负责，符合相关消防规定，确保安全。</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37、在施工现场建立清扫制度，落实到人，做到工完料尽场地清，车辆进出场应有防泥带出措施。建筑垃圾及时清运，并堆放到发包人指定地点。土方外运过程，严格按程序操作，不得在机场内外遗洒，应有避免扬尘的措施。</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（五）承包人应从事的社会治安综合治理</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38、做好内部的治安防范工作，对重要部位和物资，要落实人防、物防和技防的措施，积极配合公安机关组织的治安联防活动。</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39、认真排查、调处各类矛盾，及时消除隐患，杜绝各类社会矛盾引发的群体性事件的发生。</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40、制定包括重大安全生产事故、重大道路交通事故、重大消防安全事故、重大刑事案件以及群体性事件等突发性事件在内的应急处置预案，一旦发生，及时报告发包人和上级主管部门并做好处置工作。</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（六）承包人应从事的消防安全管理</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41、遵守国家消防法律法规，建立和健全消防管理规章制度，明确消防安全责任人，健全消防安全网络（配备专职或兼职消防员），建立消防应急队伍，并报发包人和机场公安局消防部门备案。</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42、制定用火、用电、使用易燃材料等各项消防安全操作规程，设置消防通道、消防水源、配备必须的消防设备和灭火器材，并在重点场所重点部位设置消防警示标志。</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43、施工中使用明火，使用电、气进行焊接和切割作业，须经机场公安消防管理部门审查批准，未经批准一律不得使用。</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44、加强对施工人员进行消防安全教育，使其熟悉本岗位防火措施、遇险报警、初期扑救及自救逃生的知识和技能。</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（七）承包人应从事的交通安全管理</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45、加强对下属员工、驾驶人员、承运单位的道路交通安全法律法规宣传教育，车辆进出机场和施工场地均应服从交警及其他交通管理人员的指挥和管理。</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46、对驾驶人员和承运单位应实行交通安全检查考核制度，签订《交通安全责任书》，配备交通安全联络员对运输车辆驾驶员和施工人员进行交通安全教育，减少或控制交通违法行为的发生，禁止严重影响交通安全的违法行为（如超载、超速、酒后驾驶、逆向行驶等）。</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47、确保各类运输车辆技术状况良好，不得使用无号牌、无行驶证、无保险和带故障、检验不合格的运输车辆，不得使用拖拉机和农用运输车。</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48、所有运输车辆均应办理施工通行证并按指定路线和限定速度行驶，不得违反车辆装载规定：超载、超高、超宽。进入控制区施工车辆应开启黄色警示灯。</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49、占用、挖掘道路，跨越道路架设、铺设管线以及大型机械进出机场须提前与发包人协商，征得发包人和机场公安局交警队同意，并采取防护措施和设置明显警示标志方可实施。</w:t>
      </w:r>
    </w:p>
    <w:p>
      <w:pPr>
        <w:keepNext w:val="0"/>
        <w:keepLines w:val="0"/>
        <w:pageBreakBefore w:val="0"/>
        <w:widowControl w:val="0"/>
        <w:kinsoku/>
        <w:wordWrap/>
        <w:overflowPunct/>
        <w:topLinePunct w:val="0"/>
        <w:autoSpaceDE/>
        <w:autoSpaceDN/>
        <w:bidi w:val="0"/>
        <w:spacing w:line="560" w:lineRule="exact"/>
        <w:ind w:left="0" w:leftChars="0" w:right="0" w:rightChars="0" w:firstLine="482" w:firstLineChars="200"/>
        <w:jc w:val="both"/>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四、违约责任</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本《安全文明施工协议书》是工程施工合同的重要组成部分，承包人必须严格遵守和履行，如有违反，发包人可以追究承包人责任；承包人违约情况严重，或是社会影响恶劣，又或是造成发包人或他方重大损失，发包人可解除施工合同且不须向承包人承担任何补偿、赔偿的责任。</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51、严禁因承包人行为导致发生飞行事故征侯，违者扣合同总款的</w:t>
      </w:r>
      <w:r>
        <w:rPr>
          <w:rFonts w:hint="eastAsia" w:ascii="仿宋_GB2312" w:hAnsi="仿宋_GB2312" w:eastAsia="仿宋_GB2312" w:cs="仿宋_GB2312"/>
          <w:sz w:val="28"/>
          <w:szCs w:val="28"/>
          <w:u w:val="single"/>
        </w:rPr>
        <w:t>20%</w:t>
      </w:r>
      <w:r>
        <w:rPr>
          <w:rFonts w:hint="eastAsia" w:ascii="仿宋_GB2312" w:hAnsi="仿宋_GB2312" w:eastAsia="仿宋_GB2312" w:cs="仿宋_GB2312"/>
          <w:sz w:val="28"/>
          <w:szCs w:val="28"/>
        </w:rPr>
        <w:t>，如发生飞行事故扣合同总款</w:t>
      </w:r>
      <w:r>
        <w:rPr>
          <w:rFonts w:hint="eastAsia" w:ascii="仿宋_GB2312" w:hAnsi="仿宋_GB2312" w:eastAsia="仿宋_GB2312" w:cs="仿宋_GB2312"/>
          <w:sz w:val="28"/>
          <w:szCs w:val="28"/>
          <w:u w:val="single"/>
        </w:rPr>
        <w:t>50％</w:t>
      </w:r>
      <w:r>
        <w:rPr>
          <w:rFonts w:hint="eastAsia" w:ascii="仿宋_GB2312" w:hAnsi="仿宋_GB2312" w:eastAsia="仿宋_GB2312" w:cs="仿宋_GB2312"/>
          <w:sz w:val="28"/>
          <w:szCs w:val="28"/>
        </w:rPr>
        <w:t>，并追究法律责任。</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五、本协议书附于</w:t>
      </w:r>
      <w:r>
        <w:rPr>
          <w:rFonts w:hint="eastAsia" w:ascii="仿宋_GB2312" w:hAnsi="仿宋_GB2312" w:eastAsia="仿宋_GB2312" w:cs="仿宋_GB2312"/>
          <w:sz w:val="28"/>
          <w:szCs w:val="28"/>
          <w:u w:val="single"/>
        </w:rPr>
        <w:t>《杭州萧山国际机场T4行李分拣区业务用房增加强电设施项目施工合同》</w:t>
      </w:r>
      <w:r>
        <w:rPr>
          <w:rFonts w:hint="eastAsia" w:ascii="仿宋_GB2312" w:hAnsi="仿宋_GB2312" w:eastAsia="仿宋_GB2312" w:cs="仿宋_GB2312"/>
          <w:sz w:val="28"/>
          <w:szCs w:val="28"/>
        </w:rPr>
        <w:t>后，由甲乙双方共同盖章后生效。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五、附则：</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（一）由于承包人行为违反国家法律、法规和杭州萧山国际机场有限公司有关规章制度和责任书规定内容，发包人有权对承包人进行处罚。承包人触犯法律的，依法追究有关责任人的法律责任。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（二）本责任书解释权归发包人。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（三）本责任书由甲乙双方共同盖章后生效。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仿宋_GB2312" w:hAnsi="仿宋_GB2312" w:eastAsia="仿宋_GB2312" w:cs="仿宋_GB2312"/>
          <w:bCs/>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仿宋_GB2312" w:hAnsi="仿宋_GB2312" w:eastAsia="仿宋_GB2312" w:cs="仿宋_GB2312"/>
          <w:bCs/>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发包人：                                          承包人： </w:t>
      </w:r>
    </w:p>
    <w:p>
      <w:pPr>
        <w:keepNext w:val="0"/>
        <w:keepLines w:val="0"/>
        <w:pageBreakBefore w:val="0"/>
        <w:widowControl w:val="0"/>
        <w:kinsoku/>
        <w:wordWrap/>
        <w:overflowPunct/>
        <w:topLinePunct w:val="0"/>
        <w:autoSpaceDE/>
        <w:autoSpaceDN/>
        <w:bidi w:val="0"/>
        <w:spacing w:line="56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
          <w:sz w:val="28"/>
          <w:szCs w:val="28"/>
        </w:rPr>
        <w:t xml:space="preserve"> </w:t>
      </w:r>
    </w:p>
    <w:p>
      <w:pPr>
        <w:pStyle w:val="9"/>
        <w:pageBreakBefore/>
      </w:pPr>
      <w:bookmarkStart w:id="20" w:name="_Toc20411"/>
      <w:r>
        <w:rPr>
          <w:rFonts w:hint="eastAsia"/>
        </w:rPr>
        <w:t>第四章 工程量清单</w:t>
      </w:r>
      <w:bookmarkEnd w:id="17"/>
      <w:bookmarkEnd w:id="20"/>
    </w:p>
    <w:p>
      <w:pPr>
        <w:pStyle w:val="9"/>
        <w:keepNext w:val="0"/>
        <w:keepLines w:val="0"/>
        <w:pageBreakBefore w:val="0"/>
        <w:widowControl w:val="0"/>
        <w:kinsoku/>
        <w:wordWrap/>
        <w:overflowPunct/>
        <w:topLinePunct w:val="0"/>
        <w:autoSpaceDE/>
        <w:autoSpaceDN/>
        <w:bidi w:val="0"/>
        <w:adjustRightInd/>
        <w:snapToGrid/>
        <w:spacing w:before="60" w:after="60" w:line="240" w:lineRule="auto"/>
        <w:ind w:left="0" w:leftChars="0" w:right="0" w:rightChars="0" w:firstLine="560" w:firstLineChars="200"/>
        <w:jc w:val="left"/>
        <w:textAlignment w:val="auto"/>
        <w:outlineLvl w:val="0"/>
        <w:rPr>
          <w:rFonts w:hint="eastAsia" w:ascii="宋体" w:hAnsi="宋体" w:eastAsia="宋体" w:cs="宋体"/>
          <w:b w:val="0"/>
          <w:bCs w:val="0"/>
          <w:sz w:val="24"/>
          <w:szCs w:val="24"/>
          <w:lang w:val="en-US" w:eastAsia="zh-CN"/>
        </w:rPr>
      </w:pPr>
      <w:bookmarkStart w:id="21" w:name="_Toc275274581"/>
      <w:bookmarkStart w:id="22" w:name="_Toc448097409"/>
      <w:r>
        <w:rPr>
          <w:rFonts w:hint="eastAsia" w:ascii="宋体" w:hAnsi="宋体" w:eastAsia="宋体" w:cs="宋体"/>
          <w:b w:val="0"/>
          <w:bCs w:val="0"/>
          <w:sz w:val="24"/>
          <w:szCs w:val="24"/>
          <w:lang w:val="en-US" w:eastAsia="zh-CN"/>
        </w:rPr>
        <w:t>详见《附件一：T4行李分拣区域增加业务配套设施(参考工程量清单)》</w:t>
      </w:r>
    </w:p>
    <w:p>
      <w:pPr>
        <w:pStyle w:val="9"/>
        <w:jc w:val="center"/>
        <w:rPr>
          <w:rFonts w:hint="eastAsia"/>
        </w:rPr>
      </w:pPr>
    </w:p>
    <w:p>
      <w:pPr>
        <w:pStyle w:val="9"/>
        <w:jc w:val="center"/>
        <w:rPr>
          <w:rFonts w:hint="eastAsia"/>
        </w:rPr>
      </w:pPr>
    </w:p>
    <w:p>
      <w:pPr>
        <w:pStyle w:val="9"/>
        <w:jc w:val="center"/>
        <w:rPr>
          <w:rFonts w:hint="eastAsia"/>
        </w:rPr>
      </w:pPr>
    </w:p>
    <w:p>
      <w:pPr>
        <w:pStyle w:val="9"/>
        <w:keepNext/>
        <w:keepLines w:val="0"/>
        <w:pageBreakBefore/>
        <w:widowControl w:val="0"/>
        <w:kinsoku/>
        <w:wordWrap/>
        <w:overflowPunct/>
        <w:topLinePunct w:val="0"/>
        <w:autoSpaceDE/>
        <w:autoSpaceDN/>
        <w:bidi w:val="0"/>
        <w:adjustRightInd/>
        <w:snapToGrid/>
        <w:spacing w:before="60" w:after="60" w:line="360" w:lineRule="exact"/>
        <w:ind w:left="0" w:leftChars="0" w:right="0" w:rightChars="0" w:firstLine="0" w:firstLineChars="0"/>
        <w:jc w:val="center"/>
        <w:textAlignment w:val="auto"/>
        <w:outlineLvl w:val="0"/>
      </w:pPr>
      <w:bookmarkStart w:id="23" w:name="_Toc15201"/>
      <w:bookmarkStart w:id="24" w:name="_Toc17683"/>
      <w:r>
        <w:rPr>
          <w:rFonts w:hint="eastAsia"/>
        </w:rPr>
        <w:t>第</w:t>
      </w:r>
      <w:r>
        <w:rPr>
          <w:rFonts w:hint="eastAsia"/>
          <w:lang w:val="en-US" w:eastAsia="zh-CN"/>
        </w:rPr>
        <w:t>五</w:t>
      </w:r>
      <w:r>
        <w:rPr>
          <w:rFonts w:hint="eastAsia"/>
        </w:rPr>
        <w:t>章</w:t>
      </w:r>
      <w:r>
        <w:t xml:space="preserve"> </w:t>
      </w:r>
      <w:r>
        <w:rPr>
          <w:rFonts w:hint="eastAsia"/>
        </w:rPr>
        <w:t>技术标准及要求</w:t>
      </w:r>
      <w:bookmarkEnd w:id="23"/>
      <w:bookmarkEnd w:id="24"/>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一、总体要求</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招标范围：主要工作内容具体详见工程量清单</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施工前应做好施工技术方案或施工组织设计，并经批准后进行施工。施工前应按设计要求进行定位放线，并对测量基线，水准基点等进行复核。施工中必须作好施工记录，并及时处理好施工中出现的问题。严格做好施工场地及周边的文明施工和环境保护工作。做好与施工现场各专业施工队伍的配合工作。</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1.1 依据技术文件要求，本工程项目的施工必须达到以下现行中华人民共和国及省、市、行业的一切有关法规、规范的要求，如下述标准及规范要求有出入则以较严格者为准。</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1.1.1适用法律、法规名称：</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中华人民共和国建筑法</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中华人民共和国民法典</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中华人民共和国招标投标法</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建设工程质量管理条例（国务院279号令）</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bookmarkStart w:id="25" w:name="_Toc66769198"/>
      <w:r>
        <w:rPr>
          <w:rFonts w:hint="eastAsia" w:ascii="宋体" w:hAnsi="宋体" w:eastAsia="宋体" w:cs="宋体"/>
          <w:sz w:val="24"/>
          <w:szCs w:val="24"/>
        </w:rPr>
        <w:t>二、材料要求</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2.1工程材料选择</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（1）设备材料选择 </w:t>
      </w:r>
    </w:p>
    <w:p>
      <w:pPr>
        <w:keepNext w:val="0"/>
        <w:keepLines w:val="0"/>
        <w:pageBreakBefore w:val="0"/>
        <w:widowControl/>
        <w:tabs>
          <w:tab w:val="left" w:pos="720"/>
        </w:tabs>
        <w:kinsoku/>
        <w:wordWrap/>
        <w:overflowPunct/>
        <w:topLinePunct w:val="0"/>
        <w:autoSpaceDE/>
        <w:autoSpaceDN/>
        <w:bidi w:val="0"/>
        <w:snapToGrid w:val="0"/>
        <w:spacing w:line="360" w:lineRule="exact"/>
        <w:ind w:left="0" w:leftChars="0" w:right="0" w:rightChars="0"/>
        <w:textAlignment w:val="auto"/>
        <w:outlineLvl w:val="9"/>
        <w:rPr>
          <w:rFonts w:hint="eastAsia" w:ascii="宋体" w:hAnsi="宋体" w:eastAsia="宋体" w:cs="宋体"/>
          <w:sz w:val="24"/>
          <w:szCs w:val="24"/>
          <w:lang w:val="zh-CN"/>
        </w:rPr>
      </w:pPr>
      <w:r>
        <w:rPr>
          <w:rFonts w:hint="eastAsia" w:ascii="宋体" w:hAnsi="宋体" w:eastAsia="宋体" w:cs="宋体"/>
          <w:sz w:val="24"/>
          <w:szCs w:val="24"/>
        </w:rPr>
        <w:t xml:space="preserve">     </w:t>
      </w:r>
      <w:r>
        <w:rPr>
          <w:rFonts w:hint="eastAsia" w:ascii="宋体" w:hAnsi="宋体" w:eastAsia="宋体" w:cs="宋体"/>
          <w:sz w:val="24"/>
          <w:szCs w:val="24"/>
          <w:lang w:val="zh-CN"/>
        </w:rPr>
        <w:t>1)招标人有材料品牌要求的，投标人应按招标文件推荐品牌要求填报，所有未根据要求而未填报或漏填报品牌的投标文件在中标后，招标人有权在推荐品牌中指定任一品牌作为施工使用品牌且中标人不得有异议，价格不变；投标人在投标文件中若提供了招标人推荐品牌外的产品，应同时提供相当于招标人推荐品牌产品的证明材料。</w:t>
      </w:r>
    </w:p>
    <w:p>
      <w:pPr>
        <w:keepNext w:val="0"/>
        <w:keepLines w:val="0"/>
        <w:pageBreakBefore w:val="0"/>
        <w:widowControl/>
        <w:tabs>
          <w:tab w:val="left" w:pos="720"/>
        </w:tabs>
        <w:kinsoku/>
        <w:wordWrap/>
        <w:overflowPunct/>
        <w:topLinePunct w:val="0"/>
        <w:autoSpaceDE/>
        <w:autoSpaceDN/>
        <w:bidi w:val="0"/>
        <w:snapToGrid w:val="0"/>
        <w:spacing w:line="360" w:lineRule="exact"/>
        <w:ind w:left="0" w:leftChars="0" w:right="0" w:rightChars="0" w:firstLine="444"/>
        <w:textAlignment w:val="auto"/>
        <w:outlineLvl w:val="9"/>
        <w:rPr>
          <w:rFonts w:hint="eastAsia" w:ascii="宋体" w:hAnsi="宋体" w:eastAsia="宋体" w:cs="宋体"/>
          <w:sz w:val="24"/>
          <w:szCs w:val="24"/>
          <w:lang w:val="zh-CN"/>
        </w:rPr>
      </w:pPr>
      <w:r>
        <w:rPr>
          <w:rFonts w:hint="eastAsia" w:ascii="宋体" w:hAnsi="宋体" w:eastAsia="宋体" w:cs="宋体"/>
          <w:sz w:val="24"/>
          <w:szCs w:val="24"/>
          <w:lang w:val="zh-CN"/>
        </w:rPr>
        <w:t>2)招标人推荐的品牌详见“</w:t>
      </w:r>
      <w:r>
        <w:rPr>
          <w:rFonts w:hint="eastAsia" w:ascii="宋体" w:hAnsi="宋体" w:eastAsia="宋体" w:cs="宋体"/>
          <w:sz w:val="24"/>
          <w:szCs w:val="24"/>
        </w:rPr>
        <w:t>主要材料设备推荐品牌一览表</w:t>
      </w:r>
      <w:r>
        <w:rPr>
          <w:rFonts w:hint="eastAsia" w:ascii="宋体" w:hAnsi="宋体" w:eastAsia="宋体" w:cs="宋体"/>
          <w:sz w:val="24"/>
          <w:szCs w:val="24"/>
          <w:lang w:val="zh-CN"/>
        </w:rPr>
        <w:t>”中内容。</w:t>
      </w:r>
    </w:p>
    <w:p>
      <w:pPr>
        <w:keepNext w:val="0"/>
        <w:keepLines w:val="0"/>
        <w:pageBreakBefore w:val="0"/>
        <w:widowControl/>
        <w:tabs>
          <w:tab w:val="left" w:pos="720"/>
        </w:tabs>
        <w:kinsoku/>
        <w:wordWrap/>
        <w:overflowPunct/>
        <w:topLinePunct w:val="0"/>
        <w:autoSpaceDE/>
        <w:autoSpaceDN/>
        <w:bidi w:val="0"/>
        <w:snapToGrid w:val="0"/>
        <w:spacing w:line="360" w:lineRule="exact"/>
        <w:ind w:left="0" w:leftChars="0" w:right="0" w:rightChars="0" w:firstLine="444"/>
        <w:jc w:val="center"/>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主要材料设备推荐品牌一览表</w:t>
      </w:r>
    </w:p>
    <w:tbl>
      <w:tblPr>
        <w:tblStyle w:val="12"/>
        <w:tblW w:w="86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2783"/>
        <w:gridCol w:w="4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63" w:type="dxa"/>
            <w:vAlign w:val="center"/>
          </w:tcPr>
          <w:p>
            <w:pPr>
              <w:keepNext w:val="0"/>
              <w:keepLines w:val="0"/>
              <w:pageBreakBefore w:val="0"/>
              <w:widowControl/>
              <w:tabs>
                <w:tab w:val="left" w:pos="720"/>
              </w:tabs>
              <w:kinsoku/>
              <w:wordWrap/>
              <w:overflowPunct/>
              <w:topLinePunct w:val="0"/>
              <w:autoSpaceDE/>
              <w:autoSpaceDN/>
              <w:bidi w:val="0"/>
              <w:snapToGrid w:val="0"/>
              <w:spacing w:line="360" w:lineRule="exact"/>
              <w:ind w:left="0" w:leftChars="0" w:right="0" w:right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2783" w:type="dxa"/>
            <w:vAlign w:val="center"/>
          </w:tcPr>
          <w:p>
            <w:pPr>
              <w:keepNext w:val="0"/>
              <w:keepLines w:val="0"/>
              <w:pageBreakBefore w:val="0"/>
              <w:kinsoku/>
              <w:wordWrap/>
              <w:overflowPunct/>
              <w:topLinePunct w:val="0"/>
              <w:autoSpaceDE/>
              <w:autoSpaceDN/>
              <w:bidi w:val="0"/>
              <w:snapToGrid w:val="0"/>
              <w:spacing w:line="360" w:lineRule="exact"/>
              <w:ind w:left="0" w:leftChars="0" w:right="0" w:right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材料</w:t>
            </w:r>
          </w:p>
        </w:tc>
        <w:tc>
          <w:tcPr>
            <w:tcW w:w="4829" w:type="dxa"/>
            <w:vAlign w:val="center"/>
          </w:tcPr>
          <w:p>
            <w:pPr>
              <w:keepNext w:val="0"/>
              <w:keepLines w:val="0"/>
              <w:pageBreakBefore w:val="0"/>
              <w:kinsoku/>
              <w:wordWrap/>
              <w:overflowPunct/>
              <w:topLinePunct w:val="0"/>
              <w:autoSpaceDE/>
              <w:autoSpaceDN/>
              <w:bidi w:val="0"/>
              <w:snapToGrid w:val="0"/>
              <w:spacing w:line="360" w:lineRule="exact"/>
              <w:ind w:left="0" w:leftChars="0" w:right="0" w:right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063" w:type="dxa"/>
            <w:vAlign w:val="center"/>
          </w:tcPr>
          <w:p>
            <w:pPr>
              <w:keepNext w:val="0"/>
              <w:keepLines w:val="0"/>
              <w:pageBreakBefore w:val="0"/>
              <w:kinsoku/>
              <w:wordWrap/>
              <w:overflowPunct/>
              <w:topLinePunct w:val="0"/>
              <w:autoSpaceDE/>
              <w:autoSpaceDN/>
              <w:bidi w:val="0"/>
              <w:snapToGrid w:val="0"/>
              <w:spacing w:line="360" w:lineRule="exact"/>
              <w:ind w:left="0" w:leftChars="0" w:right="0" w:right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2783" w:type="dxa"/>
            <w:vAlign w:val="center"/>
          </w:tcPr>
          <w:p>
            <w:pPr>
              <w:keepNext w:val="0"/>
              <w:keepLines w:val="0"/>
              <w:pageBreakBefore w:val="0"/>
              <w:kinsoku/>
              <w:wordWrap/>
              <w:overflowPunct/>
              <w:topLinePunct w:val="0"/>
              <w:autoSpaceDE/>
              <w:autoSpaceDN/>
              <w:bidi w:val="0"/>
              <w:snapToGrid w:val="0"/>
              <w:spacing w:line="360" w:lineRule="exact"/>
              <w:ind w:left="0" w:leftChars="0" w:right="0" w:rightChars="0"/>
              <w:jc w:val="center"/>
              <w:textAlignment w:val="auto"/>
              <w:outlineLvl w:val="9"/>
              <w:rPr>
                <w:rFonts w:hint="eastAsia" w:ascii="宋体" w:hAnsi="宋体" w:eastAsia="宋体" w:cs="宋体"/>
                <w:bCs/>
                <w:color w:val="auto"/>
                <w:sz w:val="24"/>
                <w:szCs w:val="24"/>
              </w:rPr>
            </w:pPr>
            <w:r>
              <w:rPr>
                <w:rFonts w:hint="eastAsia" w:ascii="宋体" w:hAnsi="宋体" w:eastAsia="宋体" w:cs="宋体"/>
                <w:color w:val="auto"/>
                <w:sz w:val="24"/>
                <w:szCs w:val="24"/>
              </w:rPr>
              <w:t>电力电缆</w:t>
            </w:r>
          </w:p>
        </w:tc>
        <w:tc>
          <w:tcPr>
            <w:tcW w:w="4829" w:type="dxa"/>
            <w:vAlign w:val="center"/>
          </w:tcPr>
          <w:p>
            <w:pPr>
              <w:keepNext w:val="0"/>
              <w:keepLines w:val="0"/>
              <w:pageBreakBefore w:val="0"/>
              <w:kinsoku/>
              <w:wordWrap/>
              <w:overflowPunct/>
              <w:topLinePunct w:val="0"/>
              <w:autoSpaceDE/>
              <w:autoSpaceDN/>
              <w:bidi w:val="0"/>
              <w:snapToGrid w:val="0"/>
              <w:spacing w:line="360" w:lineRule="exact"/>
              <w:ind w:left="0" w:leftChars="0" w:right="0" w:rightChars="0"/>
              <w:jc w:val="center"/>
              <w:textAlignment w:val="auto"/>
              <w:outlineLvl w:val="9"/>
              <w:rPr>
                <w:rFonts w:hint="eastAsia" w:ascii="宋体" w:hAnsi="宋体" w:eastAsia="宋体" w:cs="宋体"/>
                <w:bCs/>
                <w:color w:val="auto"/>
                <w:sz w:val="24"/>
                <w:szCs w:val="24"/>
              </w:rPr>
            </w:pPr>
            <w:r>
              <w:rPr>
                <w:rFonts w:hint="eastAsia" w:ascii="宋体" w:hAnsi="宋体" w:eastAsia="宋体" w:cs="宋体"/>
                <w:color w:val="auto"/>
                <w:sz w:val="24"/>
                <w:szCs w:val="24"/>
              </w:rPr>
              <w:t>远东、</w:t>
            </w:r>
            <w:r>
              <w:rPr>
                <w:rFonts w:hint="eastAsia" w:ascii="宋体" w:hAnsi="宋体" w:eastAsia="宋体" w:cs="宋体"/>
                <w:color w:val="auto"/>
                <w:sz w:val="24"/>
                <w:szCs w:val="24"/>
                <w:lang w:val="en-US" w:eastAsia="zh-CN"/>
              </w:rPr>
              <w:t>熊猫</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上上</w:t>
            </w:r>
            <w:r>
              <w:rPr>
                <w:rFonts w:hint="eastAsia" w:ascii="宋体" w:hAnsi="宋体" w:eastAsia="宋体" w:cs="宋体"/>
                <w:color w:val="auto"/>
                <w:sz w:val="24"/>
                <w:szCs w:val="24"/>
              </w:rPr>
              <w:t>或“相当于”品牌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063" w:type="dxa"/>
            <w:vAlign w:val="center"/>
          </w:tcPr>
          <w:p>
            <w:pPr>
              <w:keepNext w:val="0"/>
              <w:keepLines w:val="0"/>
              <w:pageBreakBefore w:val="0"/>
              <w:kinsoku/>
              <w:wordWrap/>
              <w:overflowPunct/>
              <w:topLinePunct w:val="0"/>
              <w:autoSpaceDE/>
              <w:autoSpaceDN/>
              <w:bidi w:val="0"/>
              <w:snapToGrid w:val="0"/>
              <w:spacing w:line="360" w:lineRule="exact"/>
              <w:ind w:left="0" w:leftChars="0" w:right="0" w:right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p>
        </w:tc>
        <w:tc>
          <w:tcPr>
            <w:tcW w:w="2783" w:type="dxa"/>
            <w:vAlign w:val="center"/>
          </w:tcPr>
          <w:p>
            <w:pPr>
              <w:keepNext w:val="0"/>
              <w:keepLines w:val="0"/>
              <w:pageBreakBefore w:val="0"/>
              <w:kinsoku/>
              <w:wordWrap/>
              <w:overflowPunct/>
              <w:topLinePunct w:val="0"/>
              <w:autoSpaceDE/>
              <w:autoSpaceDN/>
              <w:bidi w:val="0"/>
              <w:snapToGrid w:val="0"/>
              <w:spacing w:line="360" w:lineRule="exact"/>
              <w:ind w:left="0" w:leftChars="0" w:right="0" w:right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单芯电线</w:t>
            </w:r>
          </w:p>
        </w:tc>
        <w:tc>
          <w:tcPr>
            <w:tcW w:w="4829" w:type="dxa"/>
            <w:vAlign w:val="center"/>
          </w:tcPr>
          <w:p>
            <w:pPr>
              <w:keepNext w:val="0"/>
              <w:keepLines w:val="0"/>
              <w:pageBreakBefore w:val="0"/>
              <w:kinsoku/>
              <w:wordWrap/>
              <w:overflowPunct/>
              <w:topLinePunct w:val="0"/>
              <w:autoSpaceDE/>
              <w:autoSpaceDN/>
              <w:bidi w:val="0"/>
              <w:snapToGrid w:val="0"/>
              <w:spacing w:line="360" w:lineRule="exact"/>
              <w:ind w:left="0" w:leftChars="0" w:right="0" w:right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远东、</w:t>
            </w:r>
            <w:r>
              <w:rPr>
                <w:rFonts w:hint="eastAsia" w:ascii="宋体" w:hAnsi="宋体" w:eastAsia="宋体" w:cs="宋体"/>
                <w:color w:val="auto"/>
                <w:sz w:val="24"/>
                <w:szCs w:val="24"/>
                <w:lang w:val="en-US" w:eastAsia="zh-CN"/>
              </w:rPr>
              <w:t>熊猫</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上上</w:t>
            </w:r>
            <w:r>
              <w:rPr>
                <w:rFonts w:hint="eastAsia" w:ascii="宋体" w:hAnsi="宋体" w:eastAsia="宋体" w:cs="宋体"/>
                <w:color w:val="auto"/>
                <w:sz w:val="24"/>
                <w:szCs w:val="24"/>
              </w:rPr>
              <w:t>或“相当于”品牌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063" w:type="dxa"/>
            <w:vAlign w:val="center"/>
          </w:tcPr>
          <w:p>
            <w:pPr>
              <w:keepNext w:val="0"/>
              <w:keepLines w:val="0"/>
              <w:pageBreakBefore w:val="0"/>
              <w:kinsoku/>
              <w:wordWrap/>
              <w:overflowPunct/>
              <w:topLinePunct w:val="0"/>
              <w:autoSpaceDE/>
              <w:autoSpaceDN/>
              <w:bidi w:val="0"/>
              <w:snapToGrid w:val="0"/>
              <w:spacing w:line="360" w:lineRule="exact"/>
              <w:ind w:left="0" w:leftChars="0" w:right="0" w:rightChars="0"/>
              <w:jc w:val="center"/>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w:t>
            </w:r>
          </w:p>
        </w:tc>
        <w:tc>
          <w:tcPr>
            <w:tcW w:w="2783" w:type="dxa"/>
            <w:vAlign w:val="center"/>
          </w:tcPr>
          <w:p>
            <w:pPr>
              <w:keepNext w:val="0"/>
              <w:keepLines w:val="0"/>
              <w:pageBreakBefore w:val="0"/>
              <w:kinsoku/>
              <w:wordWrap/>
              <w:overflowPunct/>
              <w:topLinePunct w:val="0"/>
              <w:autoSpaceDE/>
              <w:autoSpaceDN/>
              <w:bidi w:val="0"/>
              <w:snapToGrid w:val="0"/>
              <w:spacing w:line="360" w:lineRule="exact"/>
              <w:ind w:left="0" w:leftChars="0" w:right="0" w:rightChars="0"/>
              <w:jc w:val="center"/>
              <w:textAlignment w:val="auto"/>
              <w:outlineLvl w:val="9"/>
              <w:rPr>
                <w:rFonts w:hint="eastAsia" w:ascii="宋体" w:hAnsi="宋体" w:eastAsia="宋体" w:cs="宋体"/>
                <w:bCs/>
                <w:color w:val="auto"/>
                <w:sz w:val="24"/>
                <w:szCs w:val="24"/>
                <w:lang w:eastAsia="zh-CN"/>
              </w:rPr>
            </w:pPr>
            <w:r>
              <w:rPr>
                <w:rFonts w:hint="eastAsia" w:ascii="宋体" w:hAnsi="宋体" w:eastAsia="宋体" w:cs="宋体"/>
                <w:color w:val="auto"/>
                <w:sz w:val="24"/>
                <w:szCs w:val="24"/>
                <w:lang w:val="en-US" w:eastAsia="zh-CN"/>
              </w:rPr>
              <w:t>空开</w:t>
            </w:r>
          </w:p>
        </w:tc>
        <w:tc>
          <w:tcPr>
            <w:tcW w:w="4829" w:type="dxa"/>
            <w:vAlign w:val="center"/>
          </w:tcPr>
          <w:p>
            <w:pPr>
              <w:keepNext w:val="0"/>
              <w:keepLines w:val="0"/>
              <w:pageBreakBefore w:val="0"/>
              <w:kinsoku/>
              <w:wordWrap/>
              <w:overflowPunct/>
              <w:topLinePunct w:val="0"/>
              <w:autoSpaceDE/>
              <w:autoSpaceDN/>
              <w:bidi w:val="0"/>
              <w:snapToGrid w:val="0"/>
              <w:spacing w:line="360" w:lineRule="exact"/>
              <w:ind w:left="0" w:leftChars="0" w:right="0" w:rightChars="0"/>
              <w:jc w:val="center"/>
              <w:textAlignment w:val="auto"/>
              <w:outlineLvl w:val="9"/>
              <w:rPr>
                <w:rFonts w:hint="eastAsia" w:ascii="宋体" w:hAnsi="宋体" w:eastAsia="宋体" w:cs="宋体"/>
                <w:bCs/>
                <w:color w:val="auto"/>
                <w:sz w:val="24"/>
                <w:szCs w:val="24"/>
              </w:rPr>
            </w:pPr>
            <w:r>
              <w:rPr>
                <w:rFonts w:hint="eastAsia" w:ascii="宋体" w:hAnsi="宋体" w:eastAsia="宋体" w:cs="宋体"/>
                <w:color w:val="auto"/>
                <w:sz w:val="24"/>
                <w:szCs w:val="24"/>
                <w:lang w:val="en-US" w:eastAsia="zh-CN"/>
              </w:rPr>
              <w:t>西门子、ABB、施耐德</w:t>
            </w:r>
            <w:r>
              <w:rPr>
                <w:rFonts w:hint="eastAsia" w:ascii="宋体" w:hAnsi="宋体" w:eastAsia="宋体" w:cs="宋体"/>
                <w:color w:val="auto"/>
                <w:sz w:val="24"/>
                <w:szCs w:val="24"/>
              </w:rPr>
              <w:t>或“相当于”品牌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063" w:type="dxa"/>
            <w:vAlign w:val="center"/>
          </w:tcPr>
          <w:p>
            <w:pPr>
              <w:keepNext w:val="0"/>
              <w:keepLines w:val="0"/>
              <w:pageBreakBefore w:val="0"/>
              <w:kinsoku/>
              <w:wordWrap/>
              <w:overflowPunct/>
              <w:topLinePunct w:val="0"/>
              <w:autoSpaceDE/>
              <w:autoSpaceDN/>
              <w:bidi w:val="0"/>
              <w:snapToGrid w:val="0"/>
              <w:spacing w:line="360" w:lineRule="exact"/>
              <w:ind w:left="0" w:leftChars="0" w:right="0" w:right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p>
        </w:tc>
        <w:tc>
          <w:tcPr>
            <w:tcW w:w="2783" w:type="dxa"/>
            <w:vAlign w:val="center"/>
          </w:tcPr>
          <w:p>
            <w:pPr>
              <w:keepNext w:val="0"/>
              <w:keepLines w:val="0"/>
              <w:pageBreakBefore w:val="0"/>
              <w:kinsoku/>
              <w:wordWrap/>
              <w:overflowPunct/>
              <w:topLinePunct w:val="0"/>
              <w:autoSpaceDE/>
              <w:autoSpaceDN/>
              <w:bidi w:val="0"/>
              <w:snapToGrid w:val="0"/>
              <w:spacing w:line="360" w:lineRule="exact"/>
              <w:ind w:left="0" w:leftChars="0" w:right="0" w:right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PVC电线管</w:t>
            </w:r>
          </w:p>
        </w:tc>
        <w:tc>
          <w:tcPr>
            <w:tcW w:w="4829" w:type="dxa"/>
            <w:vAlign w:val="center"/>
          </w:tcPr>
          <w:p>
            <w:pPr>
              <w:keepNext w:val="0"/>
              <w:keepLines w:val="0"/>
              <w:pageBreakBefore w:val="0"/>
              <w:kinsoku/>
              <w:wordWrap/>
              <w:overflowPunct/>
              <w:topLinePunct w:val="0"/>
              <w:autoSpaceDE/>
              <w:autoSpaceDN/>
              <w:bidi w:val="0"/>
              <w:snapToGrid w:val="0"/>
              <w:spacing w:line="360" w:lineRule="exact"/>
              <w:ind w:left="0" w:leftChars="0" w:right="0" w:rightChars="0"/>
              <w:jc w:val="center"/>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鸿雁、中财、公元</w:t>
            </w:r>
            <w:r>
              <w:rPr>
                <w:rFonts w:hint="eastAsia" w:ascii="宋体" w:hAnsi="宋体" w:eastAsia="宋体" w:cs="宋体"/>
                <w:bCs/>
                <w:color w:val="auto"/>
                <w:sz w:val="24"/>
                <w:szCs w:val="24"/>
              </w:rPr>
              <w:t>或“相当于”品牌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063" w:type="dxa"/>
            <w:vAlign w:val="center"/>
          </w:tcPr>
          <w:p>
            <w:pPr>
              <w:keepNext w:val="0"/>
              <w:keepLines w:val="0"/>
              <w:pageBreakBefore w:val="0"/>
              <w:kinsoku/>
              <w:wordWrap/>
              <w:overflowPunct/>
              <w:topLinePunct w:val="0"/>
              <w:autoSpaceDE/>
              <w:autoSpaceDN/>
              <w:bidi w:val="0"/>
              <w:snapToGrid w:val="0"/>
              <w:spacing w:line="360" w:lineRule="exact"/>
              <w:ind w:left="0" w:leftChars="0" w:right="0" w:right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2783" w:type="dxa"/>
            <w:vAlign w:val="center"/>
          </w:tcPr>
          <w:p>
            <w:pPr>
              <w:keepNext w:val="0"/>
              <w:keepLines w:val="0"/>
              <w:pageBreakBefore w:val="0"/>
              <w:kinsoku/>
              <w:wordWrap/>
              <w:overflowPunct/>
              <w:topLinePunct w:val="0"/>
              <w:autoSpaceDE/>
              <w:autoSpaceDN/>
              <w:bidi w:val="0"/>
              <w:snapToGrid w:val="0"/>
              <w:spacing w:line="360" w:lineRule="exact"/>
              <w:ind w:left="0" w:leftChars="0" w:right="0" w:right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插座</w:t>
            </w:r>
          </w:p>
        </w:tc>
        <w:tc>
          <w:tcPr>
            <w:tcW w:w="4829" w:type="dxa"/>
            <w:vAlign w:val="center"/>
          </w:tcPr>
          <w:p>
            <w:pPr>
              <w:keepNext w:val="0"/>
              <w:keepLines w:val="0"/>
              <w:pageBreakBefore w:val="0"/>
              <w:kinsoku/>
              <w:wordWrap/>
              <w:overflowPunct/>
              <w:topLinePunct w:val="0"/>
              <w:autoSpaceDE/>
              <w:autoSpaceDN/>
              <w:bidi w:val="0"/>
              <w:snapToGrid w:val="0"/>
              <w:spacing w:line="360" w:lineRule="exact"/>
              <w:ind w:left="0" w:leftChars="0" w:right="0" w:rightChars="0"/>
              <w:jc w:val="center"/>
              <w:textAlignment w:val="auto"/>
              <w:outlineLvl w:val="9"/>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鸿雁、公牛、德力西或“相当于”品牌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063" w:type="dxa"/>
            <w:vAlign w:val="center"/>
          </w:tcPr>
          <w:p>
            <w:pPr>
              <w:keepNext w:val="0"/>
              <w:keepLines w:val="0"/>
              <w:pageBreakBefore w:val="0"/>
              <w:kinsoku/>
              <w:wordWrap/>
              <w:overflowPunct/>
              <w:topLinePunct w:val="0"/>
              <w:autoSpaceDE/>
              <w:autoSpaceDN/>
              <w:bidi w:val="0"/>
              <w:snapToGrid w:val="0"/>
              <w:spacing w:line="360" w:lineRule="exact"/>
              <w:ind w:left="0" w:leftChars="0" w:right="0" w:right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2783" w:type="dxa"/>
            <w:vAlign w:val="center"/>
          </w:tcPr>
          <w:p>
            <w:pPr>
              <w:keepNext w:val="0"/>
              <w:keepLines w:val="0"/>
              <w:pageBreakBefore w:val="0"/>
              <w:kinsoku/>
              <w:wordWrap/>
              <w:overflowPunct/>
              <w:topLinePunct w:val="0"/>
              <w:autoSpaceDE/>
              <w:autoSpaceDN/>
              <w:bidi w:val="0"/>
              <w:snapToGrid w:val="0"/>
              <w:spacing w:line="360" w:lineRule="exact"/>
              <w:ind w:left="0" w:leftChars="0" w:right="0" w:right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配电箱</w:t>
            </w:r>
          </w:p>
        </w:tc>
        <w:tc>
          <w:tcPr>
            <w:tcW w:w="4829" w:type="dxa"/>
            <w:vAlign w:val="center"/>
          </w:tcPr>
          <w:p>
            <w:pPr>
              <w:keepNext w:val="0"/>
              <w:keepLines w:val="0"/>
              <w:pageBreakBefore w:val="0"/>
              <w:kinsoku/>
              <w:wordWrap/>
              <w:overflowPunct/>
              <w:topLinePunct w:val="0"/>
              <w:autoSpaceDE/>
              <w:autoSpaceDN/>
              <w:bidi w:val="0"/>
              <w:snapToGrid w:val="0"/>
              <w:spacing w:line="360" w:lineRule="exact"/>
              <w:ind w:left="0" w:leftChars="0" w:right="0" w:rightChars="0"/>
              <w:jc w:val="center"/>
              <w:textAlignment w:val="auto"/>
              <w:outlineLvl w:val="9"/>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鸿雁、公牛、正泰或“相当于”品牌</w:t>
            </w:r>
          </w:p>
        </w:tc>
      </w:tr>
    </w:tbl>
    <w:p>
      <w:pPr>
        <w:keepNext w:val="0"/>
        <w:keepLines w:val="0"/>
        <w:pageBreakBefore w:val="0"/>
        <w:widowControl/>
        <w:tabs>
          <w:tab w:val="left" w:pos="720"/>
        </w:tabs>
        <w:kinsoku/>
        <w:wordWrap/>
        <w:overflowPunct/>
        <w:topLinePunct w:val="0"/>
        <w:autoSpaceDE/>
        <w:autoSpaceDN/>
        <w:bidi w:val="0"/>
        <w:snapToGrid w:val="0"/>
        <w:spacing w:line="360" w:lineRule="exact"/>
        <w:ind w:left="0" w:leftChars="0" w:right="0" w:rightChars="0" w:firstLine="442" w:firstLineChars="200"/>
        <w:textAlignment w:val="auto"/>
        <w:outlineLvl w:val="9"/>
        <w:rPr>
          <w:rFonts w:hint="eastAsia" w:ascii="宋体" w:hAnsi="宋体" w:eastAsia="宋体" w:cs="宋体"/>
          <w:b/>
          <w:sz w:val="24"/>
          <w:szCs w:val="24"/>
        </w:rPr>
      </w:pPr>
    </w:p>
    <w:p>
      <w:pPr>
        <w:keepNext w:val="0"/>
        <w:keepLines w:val="0"/>
        <w:pageBreakBefore w:val="0"/>
        <w:widowControl/>
        <w:tabs>
          <w:tab w:val="left" w:pos="720"/>
        </w:tabs>
        <w:kinsoku/>
        <w:wordWrap/>
        <w:overflowPunct/>
        <w:topLinePunct w:val="0"/>
        <w:autoSpaceDE/>
        <w:autoSpaceDN/>
        <w:bidi w:val="0"/>
        <w:snapToGrid w:val="0"/>
        <w:spacing w:line="360" w:lineRule="exact"/>
        <w:ind w:left="0" w:leftChars="0" w:right="0" w:rightChars="0" w:firstLine="442" w:firstLineChars="200"/>
        <w:textAlignment w:val="auto"/>
        <w:outlineLvl w:val="9"/>
        <w:rPr>
          <w:rFonts w:hint="eastAsia" w:ascii="宋体" w:hAnsi="宋体" w:eastAsia="宋体" w:cs="宋体"/>
          <w:sz w:val="24"/>
          <w:szCs w:val="24"/>
        </w:rPr>
      </w:pPr>
      <w:r>
        <w:rPr>
          <w:rFonts w:hint="eastAsia" w:ascii="宋体" w:hAnsi="宋体" w:eastAsia="宋体" w:cs="宋体"/>
          <w:b/>
          <w:sz w:val="24"/>
          <w:szCs w:val="24"/>
        </w:rPr>
        <w:t>3)所用各类设备材料须经发包人认可后方可使用。</w:t>
      </w:r>
      <w:r>
        <w:rPr>
          <w:rFonts w:hint="eastAsia" w:ascii="宋体" w:hAnsi="宋体" w:eastAsia="宋体" w:cs="宋体"/>
          <w:sz w:val="24"/>
          <w:szCs w:val="24"/>
        </w:rPr>
        <w:t>投标单位主要设备材料品牌漏填或少填的，中标后由发包人在推荐品牌中选定，且报价不作调整。</w:t>
      </w:r>
    </w:p>
    <w:p>
      <w:pPr>
        <w:keepNext w:val="0"/>
        <w:keepLines w:val="0"/>
        <w:pageBreakBefore w:val="0"/>
        <w:kinsoku/>
        <w:wordWrap/>
        <w:overflowPunct/>
        <w:topLinePunct w:val="0"/>
        <w:autoSpaceDE/>
        <w:autoSpaceDN/>
        <w:bidi w:val="0"/>
        <w:snapToGrid w:val="0"/>
        <w:spacing w:line="360" w:lineRule="exact"/>
        <w:ind w:left="0" w:leftChars="0"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4）所用各类设备材料都应符合设计和国家规定的相关技术规范标准要求。 </w:t>
      </w:r>
    </w:p>
    <w:p>
      <w:pPr>
        <w:keepNext w:val="0"/>
        <w:keepLines w:val="0"/>
        <w:pageBreakBefore w:val="0"/>
        <w:kinsoku/>
        <w:wordWrap/>
        <w:overflowPunct/>
        <w:topLinePunct w:val="0"/>
        <w:autoSpaceDE/>
        <w:autoSpaceDN/>
        <w:bidi w:val="0"/>
        <w:snapToGrid w:val="0"/>
        <w:spacing w:line="360" w:lineRule="exact"/>
        <w:ind w:left="0" w:leftChars="0"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5）所用各类设备材料均有质量合格证书。</w:t>
      </w:r>
    </w:p>
    <w:p>
      <w:pPr>
        <w:keepNext w:val="0"/>
        <w:keepLines w:val="0"/>
        <w:pageBreakBefore w:val="0"/>
        <w:widowControl/>
        <w:tabs>
          <w:tab w:val="left" w:pos="720"/>
        </w:tabs>
        <w:kinsoku/>
        <w:wordWrap/>
        <w:overflowPunct/>
        <w:topLinePunct w:val="0"/>
        <w:autoSpaceDE/>
        <w:autoSpaceDN/>
        <w:bidi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6）承包人在选定品牌或制造商时应充分考虑供货等风险，若承包人选定品牌或制造商在实施时无法供货或无法正常供货，将由发包人在推荐品牌或制造商中予以指定。</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（2）设备材料的质量保证 </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1）在施工期间内，承包人对有缺陷的部位必须无偿地给予修正，并承担一切由此引起的对发包人或第三者的直接损失，除非该缺陷是由于人为破坏或合同规定的不可抗因素造成的损坏。 </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承包人应对所选用的设备材料的技术满足度和质量负全部责任，其责任不因该品牌是否为发包人推荐减轻或更改。当承包人选定的产品质量达不到设计要求和招标文件要求的技术指标时，发包人保留更换的权利，且中标价不予调整。</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未列入以上品牌推荐表的其它材料和设备，投标人在投标报价时应选择国内优质成熟的产品，施工时需得到发包人的认可，如承包人选定的产品不能满足以上要求，发包人保留更换的权利，且中标价不予调整。</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（3）施工过程中如涉及需拆除原有材料设备（除需利旧的材料设备外），由承包人自行处理，其残值及处置相关费用，由投标人综合考虑，包含在投标报价中。</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三、施工</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3.1一般要求</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承包人必须按照工程量清单及技术规范进行施工，严格按照批准的施工技术方案和施工组织设计进行施工，力争做到“一流的施工管理，一流的工程质量”；同时施工组织实施须遵守机场相关规定要求。</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3.2施工准备</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承包人应在开工前依施工现场情况合理制定施工技术方案和施工组织设计，在服从发包人的安排和总进度计划要求情况下制定施工方案，并按发包人批准的施工方案组织施工。</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3.3施工质量</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3.3.1工程施工质量控制</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（1）为了保证工程施工质量，投标单位必须建立完善的全面质量管理体系（GB/T1900），对工程施工生产进行全过程、全方位的质量监督、检查与控制。</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（2）施工阶段质量控制包括事前的各项施工准备工作质量控制，施工过程中的质量控制，以及各单项工程及整个工程项目完工后对建筑施工及安装产品质量的事后控制。</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（3）依据国家及政府有关部门颁布的有关质量管理的法律、法规、标准等，严格控制施工工序质量以及检验和评定工程项目质量。</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3.3.2现场质量监督</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（1）承包人在施工过程中，必须无条件地接受发包人的检查和监督，并执行发包人发出的指令，确保工程质量符合设计要求及相关规范、标准的规定。</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（2）工程中使用的材料均应符合相应技术要求，并符合发包人的指示要求，或在现场进行检验。</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没有发包人的批准，隐蔽工程的任何部分均不得覆盖或使之无法查看。承包人应保证发包人有充分的时间，对隐蔽工程进行检查和测量。无论何时，当工程的任何部分已经做好检查准备时，承包人应通知发包人进行检查。</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（4）发包人有权随时对下述事项发出指示：</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1）在指示规定的时间内，将发包人确认不合格的任何材料从现场运走。</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2）在指示规定的时间内，承包人必须将不合格的任何工程拆除并重新施工。</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（5）如果承包人在指示规定的时间内未执行上述指示时，则发包人有权雇用他人执行该项指示，所发生的有关费用由承包人负担。</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（6）根据发包人的指示，承包人应按发包人认为必要的时间和方式暂停工程或其他任何部分的工作，在暂时停工期间，承包人应对工程进行必要的保护和安全保障。</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3.3.3施工偏差要求</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承包人需就一切有关之材料和整体结构，必须满足相应的技术标准及规范的规定。若产生施工偏差，承包人必须无条件返工，直至达到相应的技术标准及规范的规定，费用由承包人承担。</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3.4检验和验收</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发包人有权在本工程施工过程中，进行随时地检查、检验和监督，为合同规定提供的材料进行性能试验。检验工作如果超出了承包人的能力，承包人应安排到第三方（指除发包人、承包人以外的另一方）进行，该第三方必须有检验条件和相应资质。检验工作的任何变化都应征得发包人的书面确认。如果某些试验项目在其他场所进行，</w:t>
      </w:r>
      <w:r>
        <w:rPr>
          <w:rFonts w:hint="eastAsia" w:ascii="宋体" w:hAnsi="宋体" w:eastAsia="宋体" w:cs="宋体"/>
          <w:b/>
          <w:bCs/>
          <w:sz w:val="24"/>
          <w:szCs w:val="24"/>
        </w:rPr>
        <w:t>承包人应替发包人办理进入现场的手续和亲自陪同。</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3.5施工管理要求</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3.5.1承包人必须服从发包人对于本工程进度、质量、安全施工等要求。</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2" w:firstLineChars="200"/>
        <w:textAlignment w:val="auto"/>
        <w:outlineLvl w:val="9"/>
        <w:rPr>
          <w:rFonts w:hint="eastAsia" w:ascii="宋体" w:hAnsi="宋体" w:eastAsia="宋体" w:cs="宋体"/>
          <w:b/>
          <w:sz w:val="24"/>
          <w:szCs w:val="24"/>
        </w:rPr>
      </w:pPr>
      <w:r>
        <w:rPr>
          <w:rFonts w:hint="eastAsia" w:ascii="宋体" w:hAnsi="宋体" w:eastAsia="宋体" w:cs="宋体"/>
          <w:b/>
          <w:sz w:val="24"/>
          <w:szCs w:val="24"/>
        </w:rPr>
        <w:t>3.5.2本工程发包范围内的工程项目，一律不得分包。一经发现立即取消承包资格，作违约处理，并承担由此引起的一切经济损失。</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3.5.3承包人应严格按施工技术方案组织施工，并无条件地接受发包人对施工质量的监督和管理。</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3.5.4施工现场的建筑垃圾要及时清运，并自行运至机场区域范围以外，施工现场的材料、设备退场及现场清扫工作需于竣工验收前全部完成。上述相关处置费用，由投标人综合考虑，包含在投标报价中。</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3.6主要施工技术要求</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3.6.1进出场道路：投标人现场自行调查了解，所有材料不因场内外道路状况、运输线路、运距发生变化而进行调价。</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3.6.2施工及生活用水：建设单位负责提供施工场地附近外接水源接口，场内接管、安装水表由施工单位自行解决，每月按水表数据支付。</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3.6.3施工用电：施工单位根据现场情况及施工阶段性需要必须考虑自行配备足够数量、功率的发电机。</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3.6.4投标人应到工地踏勘以充分了解工地位置、情况、道路、储存空间、装卸限制及任何其他足以影响投标报价的情况，任何因忽视或误解工地情况而导致的索赔或工期延长申请将不被批准。现场安保工作需服从发包人统一安排、调遣，费用从各施工单位相关报价中扣除。</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3.6.5本次招标的工程需考虑以下问题：</w:t>
      </w:r>
    </w:p>
    <w:p>
      <w:pPr>
        <w:keepNext w:val="0"/>
        <w:keepLines w:val="0"/>
        <w:pageBreakBefore w:val="0"/>
        <w:numPr>
          <w:ilvl w:val="0"/>
          <w:numId w:val="5"/>
        </w:numPr>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需做好施工单位的车辆进出场及材料推放的管理工作，相关费用计入投标报价，中标后不再调整。</w:t>
      </w:r>
    </w:p>
    <w:p>
      <w:pPr>
        <w:keepNext w:val="0"/>
        <w:keepLines w:val="0"/>
        <w:pageBreakBefore w:val="0"/>
        <w:numPr>
          <w:ilvl w:val="0"/>
          <w:numId w:val="5"/>
        </w:numPr>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本工程开工时间根据甲方提供施工场地时间为准，投标人在投标时须考虑由此造成的工期延长，由此造成的费用不做变更。</w:t>
      </w:r>
    </w:p>
    <w:p>
      <w:pPr>
        <w:keepNext w:val="0"/>
        <w:keepLines w:val="0"/>
        <w:pageBreakBefore w:val="0"/>
        <w:numPr>
          <w:ilvl w:val="0"/>
          <w:numId w:val="5"/>
        </w:numPr>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本次施工区域可能存在部分障碍物需要拆除、移除，相关费用计入投标报价中，中标后不再调整。</w:t>
      </w:r>
    </w:p>
    <w:bookmarkEnd w:id="25"/>
    <w:p>
      <w:pPr>
        <w:keepNext w:val="0"/>
        <w:keepLines w:val="0"/>
        <w:pageBreakBefore w:val="0"/>
        <w:kinsoku/>
        <w:wordWrap/>
        <w:overflowPunct/>
        <w:topLinePunct w:val="0"/>
        <w:autoSpaceDE/>
        <w:autoSpaceDN/>
        <w:bidi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四、产品保护</w:t>
      </w:r>
    </w:p>
    <w:p>
      <w:pPr>
        <w:keepNext w:val="0"/>
        <w:keepLines w:val="0"/>
        <w:pageBreakBefore w:val="0"/>
        <w:kinsoku/>
        <w:wordWrap/>
        <w:overflowPunct/>
        <w:topLinePunct w:val="0"/>
        <w:autoSpaceDE/>
        <w:autoSpaceDN/>
        <w:bidi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4.1在工程现场及其周围已由其他施工单位完成和在建的建筑产品，承包人在现场施工中应负有保护责任和义务，因工程施工引起损坏，由承包人负责赔偿或修复。</w:t>
      </w:r>
    </w:p>
    <w:p>
      <w:pPr>
        <w:keepNext w:val="0"/>
        <w:keepLines w:val="0"/>
        <w:pageBreakBefore w:val="0"/>
        <w:kinsoku/>
        <w:wordWrap/>
        <w:overflowPunct/>
        <w:topLinePunct w:val="0"/>
        <w:autoSpaceDE/>
        <w:autoSpaceDN/>
        <w:bidi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4.2承包人在施工期间，直至竣工验收尚未正式移交之前，应负责对所有材料及现场进行保护和清洁工作，直至办理完正式移交为止。若在此过程中发生材料丢失和产品损坏，应承担赔偿和修复。</w:t>
      </w:r>
    </w:p>
    <w:p>
      <w:pPr>
        <w:keepNext w:val="0"/>
        <w:keepLines w:val="0"/>
        <w:pageBreakBefore w:val="0"/>
        <w:kinsoku/>
        <w:wordWrap/>
        <w:overflowPunct/>
        <w:topLinePunct w:val="0"/>
        <w:autoSpaceDE/>
        <w:autoSpaceDN/>
        <w:bidi w:val="0"/>
        <w:snapToGrid w:val="0"/>
        <w:spacing w:line="360" w:lineRule="exact"/>
        <w:ind w:left="0" w:leftChars="0" w:right="0" w:rightChars="0" w:firstLine="442" w:firstLineChars="200"/>
        <w:textAlignment w:val="auto"/>
        <w:outlineLvl w:val="9"/>
        <w:rPr>
          <w:rFonts w:hint="eastAsia" w:ascii="宋体" w:hAnsi="宋体" w:eastAsia="宋体" w:cs="宋体"/>
          <w:b/>
          <w:sz w:val="24"/>
          <w:szCs w:val="24"/>
        </w:rPr>
      </w:pPr>
      <w:r>
        <w:rPr>
          <w:rFonts w:hint="eastAsia" w:ascii="宋体" w:hAnsi="宋体" w:eastAsia="宋体" w:cs="宋体"/>
          <w:b/>
          <w:kern w:val="0"/>
          <w:sz w:val="24"/>
          <w:szCs w:val="24"/>
        </w:rPr>
        <w:t>五、其他要求</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2" w:firstLineChars="200"/>
        <w:textAlignment w:val="auto"/>
        <w:outlineLvl w:val="9"/>
        <w:rPr>
          <w:rFonts w:hint="eastAsia" w:ascii="宋体" w:hAnsi="宋体" w:eastAsia="宋体" w:cs="宋体"/>
          <w:b/>
          <w:sz w:val="24"/>
          <w:szCs w:val="24"/>
        </w:rPr>
      </w:pPr>
      <w:r>
        <w:rPr>
          <w:rFonts w:hint="eastAsia" w:ascii="宋体" w:hAnsi="宋体" w:eastAsia="宋体" w:cs="宋体"/>
          <w:b/>
          <w:sz w:val="24"/>
          <w:szCs w:val="24"/>
        </w:rPr>
        <w:t>5.1施工临设在建设单位指定区域自行搭设，施工进场前方案报招标人同意后方可搭建。施工临设用地、材料堆场等在工程竣工验收通过后10日内自行拆除、彻底清理，并恢复原状。费用由投标人综合考虑，不另行计算。</w:t>
      </w:r>
    </w:p>
    <w:p>
      <w:pPr>
        <w:keepNext w:val="0"/>
        <w:keepLines w:val="0"/>
        <w:pageBreakBefore w:val="0"/>
        <w:kinsoku/>
        <w:wordWrap/>
        <w:overflowPunct/>
        <w:topLinePunct w:val="0"/>
        <w:autoSpaceDE/>
        <w:autoSpaceDN/>
        <w:bidi w:val="0"/>
        <w:snapToGrid w:val="0"/>
        <w:spacing w:line="360" w:lineRule="exact"/>
        <w:ind w:left="0" w:leftChars="0" w:right="0" w:rightChars="0" w:firstLine="442" w:firstLineChars="200"/>
        <w:textAlignment w:val="auto"/>
        <w:outlineLvl w:val="9"/>
        <w:rPr>
          <w:rFonts w:hint="eastAsia" w:ascii="宋体" w:hAnsi="宋体" w:eastAsia="宋体" w:cs="宋体"/>
          <w:b/>
          <w:sz w:val="24"/>
          <w:szCs w:val="24"/>
        </w:rPr>
      </w:pPr>
      <w:r>
        <w:rPr>
          <w:rFonts w:hint="eastAsia" w:ascii="宋体" w:hAnsi="宋体" w:eastAsia="宋体" w:cs="宋体"/>
          <w:b/>
          <w:sz w:val="24"/>
          <w:szCs w:val="24"/>
        </w:rPr>
        <w:t>5.2承包人在整个项目的施工阶段，应采用拍照方式记录隐蔽工程及各道工序的施工过程，并形成一套完整的影像资料文件；拍摄的影像资料应能全面的记录整个施工全过程（包含实施前中后）的实际状况，所有的隐蔽工程验收及各道工序都须按检验批拍摄留存影像资料文件。</w:t>
      </w:r>
    </w:p>
    <w:p>
      <w:pPr>
        <w:keepNext w:val="0"/>
        <w:keepLines w:val="0"/>
        <w:pageBreakBefore w:val="0"/>
        <w:kinsoku/>
        <w:wordWrap/>
        <w:overflowPunct/>
        <w:topLinePunct w:val="0"/>
        <w:autoSpaceDE/>
        <w:autoSpaceDN/>
        <w:bidi w:val="0"/>
        <w:snapToGrid w:val="0"/>
        <w:spacing w:line="360" w:lineRule="exact"/>
        <w:ind w:left="0" w:leftChars="0" w:right="0" w:rightChars="0" w:firstLine="442" w:firstLineChars="200"/>
        <w:textAlignment w:val="auto"/>
        <w:outlineLvl w:val="9"/>
        <w:rPr>
          <w:rFonts w:hint="eastAsia" w:ascii="宋体" w:hAnsi="宋体" w:eastAsia="宋体" w:cs="宋体"/>
          <w:b/>
          <w:sz w:val="24"/>
          <w:szCs w:val="24"/>
        </w:rPr>
      </w:pPr>
      <w:r>
        <w:rPr>
          <w:rFonts w:hint="eastAsia" w:ascii="宋体" w:hAnsi="宋体" w:eastAsia="宋体" w:cs="宋体"/>
          <w:b/>
          <w:sz w:val="24"/>
          <w:szCs w:val="24"/>
        </w:rPr>
        <w:t>5.3本工程为</w:t>
      </w:r>
      <w:r>
        <w:rPr>
          <w:rFonts w:hint="eastAsia" w:ascii="宋体" w:hAnsi="宋体" w:eastAsia="宋体" w:cs="宋体"/>
          <w:b/>
          <w:sz w:val="24"/>
          <w:szCs w:val="24"/>
          <w:u w:val="single"/>
        </w:rPr>
        <w:t>固定单价</w:t>
      </w:r>
      <w:r>
        <w:rPr>
          <w:rFonts w:hint="eastAsia" w:ascii="宋体" w:hAnsi="宋体" w:eastAsia="宋体" w:cs="宋体"/>
          <w:b/>
          <w:sz w:val="24"/>
          <w:szCs w:val="24"/>
        </w:rPr>
        <w:t>合同。请投标人依据本项目招标内容、技术标准及要求、工程量清单提交报价，参与报价单位应充分考虑施工现场的实际情况、市场风险及自身承受能力，并根据本项目特点及施工技术规范、施工工艺要求，组织并测算为完成项目所必须采取的工艺及措施进行报价，报价应包含完成项目所需人工费、材料费、机械费和对应的企业管理费、利润以及全部风险费用、措施项目费用、其他项目费用、规费、税金等一切费用。项目竣工验收后按实办理结算（按项报价子目不再调整）。</w:t>
      </w:r>
    </w:p>
    <w:p>
      <w:pPr>
        <w:keepNext w:val="0"/>
        <w:keepLines w:val="0"/>
        <w:pageBreakBefore w:val="0"/>
        <w:kinsoku/>
        <w:wordWrap/>
        <w:overflowPunct/>
        <w:topLinePunct w:val="0"/>
        <w:autoSpaceDE/>
        <w:autoSpaceDN/>
        <w:bidi w:val="0"/>
        <w:snapToGrid w:val="0"/>
        <w:spacing w:line="360" w:lineRule="exact"/>
        <w:ind w:left="0" w:leftChars="0" w:right="0" w:rightChars="0" w:firstLine="442" w:firstLineChars="200"/>
        <w:textAlignment w:val="auto"/>
        <w:outlineLvl w:val="9"/>
        <w:rPr>
          <w:rFonts w:hint="eastAsia" w:ascii="宋体" w:hAnsi="宋体" w:eastAsia="宋体" w:cs="宋体"/>
          <w:b/>
          <w:sz w:val="24"/>
          <w:szCs w:val="24"/>
        </w:rPr>
      </w:pPr>
      <w:r>
        <w:rPr>
          <w:rFonts w:hint="eastAsia" w:ascii="宋体" w:hAnsi="宋体" w:eastAsia="宋体" w:cs="宋体"/>
          <w:b/>
          <w:sz w:val="24"/>
          <w:szCs w:val="24"/>
        </w:rPr>
        <w:t>5.4发包范围外招标人提出并签证的费用由承包人在施工前提出并补充编制工料单价预算书。变更估价时，工程量清单中有的项目单价，按承包人投标工程量清单中该项综合单价计取；工程量清单中无适用的项目单价，套用浙江省2018定额，按分部分项工程费＋规费+税金计取；不能套用浙江省2018定额的项目，可按照成本加利润的原则，承包人与发包人协商后执行。</w:t>
      </w:r>
    </w:p>
    <w:p>
      <w:pPr>
        <w:keepNext w:val="0"/>
        <w:keepLines w:val="0"/>
        <w:pageBreakBefore w:val="0"/>
        <w:kinsoku/>
        <w:wordWrap/>
        <w:overflowPunct/>
        <w:topLinePunct w:val="0"/>
        <w:autoSpaceDE/>
        <w:autoSpaceDN/>
        <w:bidi w:val="0"/>
        <w:snapToGrid w:val="0"/>
        <w:spacing w:line="360" w:lineRule="exact"/>
        <w:ind w:left="0" w:leftChars="0" w:right="0" w:rightChars="0" w:firstLine="442" w:firstLineChars="200"/>
        <w:textAlignment w:val="auto"/>
        <w:outlineLvl w:val="9"/>
        <w:rPr>
          <w:rFonts w:hint="eastAsia" w:ascii="宋体" w:hAnsi="宋体" w:eastAsia="宋体" w:cs="宋体"/>
          <w:b/>
          <w:sz w:val="24"/>
          <w:szCs w:val="24"/>
        </w:rPr>
      </w:pPr>
      <w:r>
        <w:rPr>
          <w:rFonts w:hint="eastAsia" w:ascii="宋体" w:hAnsi="宋体" w:eastAsia="宋体" w:cs="宋体"/>
          <w:b/>
          <w:sz w:val="24"/>
          <w:szCs w:val="24"/>
        </w:rPr>
        <w:t>5.5计日工单价最高限价210元/工日。</w:t>
      </w:r>
    </w:p>
    <w:p>
      <w:pPr>
        <w:keepNext w:val="0"/>
        <w:keepLines w:val="0"/>
        <w:pageBreakBefore w:val="0"/>
        <w:kinsoku/>
        <w:wordWrap/>
        <w:overflowPunct/>
        <w:topLinePunct w:val="0"/>
        <w:autoSpaceDE/>
        <w:autoSpaceDN/>
        <w:bidi w:val="0"/>
        <w:snapToGrid w:val="0"/>
        <w:spacing w:line="360" w:lineRule="exact"/>
        <w:ind w:left="0" w:leftChars="0" w:right="0" w:rightChars="0" w:firstLine="442" w:firstLineChars="200"/>
        <w:textAlignment w:val="auto"/>
        <w:outlineLvl w:val="9"/>
        <w:rPr>
          <w:rFonts w:hint="eastAsia" w:ascii="宋体" w:hAnsi="宋体" w:eastAsia="宋体" w:cs="宋体"/>
          <w:b/>
          <w:sz w:val="24"/>
          <w:szCs w:val="24"/>
        </w:rPr>
      </w:pPr>
      <w:r>
        <w:rPr>
          <w:rFonts w:hint="eastAsia" w:ascii="宋体" w:hAnsi="宋体" w:eastAsia="宋体" w:cs="宋体"/>
          <w:b/>
          <w:sz w:val="24"/>
          <w:szCs w:val="24"/>
        </w:rPr>
        <w:t>5.6工程施工期间，承包人须无条件服从机场公司关于工期进度的统一安排。投标人需充分考虑隔离区内施工时间及工期的不确定性，如由于机场运行要求某些时间不得施工等或如遇长时间停工等任何突发情况，请投标人在投标时充分考虑相关费用，中标后不予增加费用。</w:t>
      </w:r>
    </w:p>
    <w:p>
      <w:pPr>
        <w:pStyle w:val="2"/>
        <w:keepNext w:val="0"/>
        <w:keepLines w:val="0"/>
        <w:pageBreakBefore w:val="0"/>
        <w:kinsoku/>
        <w:wordWrap/>
        <w:overflowPunct/>
        <w:topLinePunct w:val="0"/>
        <w:autoSpaceDE/>
        <w:autoSpaceDN/>
        <w:bidi w:val="0"/>
        <w:spacing w:line="360" w:lineRule="exact"/>
        <w:ind w:left="0" w:leftChars="0" w:right="0" w:rightChars="0" w:firstLine="442" w:firstLineChars="200"/>
        <w:textAlignment w:val="auto"/>
        <w:outlineLvl w:val="9"/>
        <w:rPr>
          <w:rFonts w:hint="eastAsia" w:ascii="宋体" w:hAnsi="宋体" w:eastAsia="宋体" w:cs="宋体"/>
          <w:b/>
          <w:sz w:val="24"/>
          <w:szCs w:val="24"/>
        </w:rPr>
      </w:pPr>
      <w:r>
        <w:rPr>
          <w:rFonts w:hint="eastAsia" w:ascii="宋体" w:hAnsi="宋体" w:eastAsia="宋体" w:cs="宋体"/>
          <w:b/>
          <w:sz w:val="24"/>
          <w:szCs w:val="24"/>
        </w:rPr>
        <w:t>5.7本项目工程位于机场隔离区内，承包人必须确保在施工阶段不影响机场正常运行，遵守机场不停航施工管理规定、施工安全条例。</w:t>
      </w:r>
    </w:p>
    <w:p>
      <w:pPr>
        <w:keepNext w:val="0"/>
        <w:keepLines w:val="0"/>
        <w:pageBreakBefore w:val="0"/>
        <w:kinsoku/>
        <w:wordWrap/>
        <w:overflowPunct/>
        <w:topLinePunct w:val="0"/>
        <w:autoSpaceDE/>
        <w:autoSpaceDN/>
        <w:bidi w:val="0"/>
        <w:spacing w:line="360" w:lineRule="exact"/>
        <w:ind w:left="0" w:leftChars="0" w:right="0" w:rightChars="0" w:firstLine="442" w:firstLineChars="200"/>
        <w:textAlignment w:val="auto"/>
        <w:outlineLvl w:val="9"/>
        <w:rPr>
          <w:rFonts w:hint="eastAsia" w:ascii="宋体" w:hAnsi="宋体" w:eastAsia="宋体" w:cs="宋体"/>
          <w:b/>
          <w:sz w:val="24"/>
          <w:szCs w:val="24"/>
        </w:rPr>
      </w:pPr>
      <w:r>
        <w:rPr>
          <w:rFonts w:hint="eastAsia" w:ascii="宋体" w:hAnsi="宋体" w:eastAsia="宋体" w:cs="宋体"/>
          <w:b/>
          <w:sz w:val="24"/>
          <w:szCs w:val="24"/>
        </w:rPr>
        <w:t>5.8承包人施工人员在进出机场隔离区时必须办理相关证件（有效期一个月）。费用由投标人综合考虑，包含在投标报价中。</w:t>
      </w:r>
    </w:p>
    <w:p>
      <w:pPr>
        <w:keepNext w:val="0"/>
        <w:keepLines w:val="0"/>
        <w:pageBreakBefore w:val="0"/>
        <w:kinsoku/>
        <w:wordWrap/>
        <w:overflowPunct/>
        <w:topLinePunct w:val="0"/>
        <w:autoSpaceDE/>
        <w:autoSpaceDN/>
        <w:bidi w:val="0"/>
        <w:spacing w:line="360" w:lineRule="exact"/>
        <w:ind w:left="0" w:leftChars="0" w:right="0" w:rightChars="0" w:firstLine="442" w:firstLineChars="200"/>
        <w:textAlignment w:val="auto"/>
        <w:outlineLvl w:val="9"/>
        <w:rPr>
          <w:rFonts w:hint="eastAsia" w:ascii="宋体" w:hAnsi="宋体" w:eastAsia="宋体" w:cs="宋体"/>
          <w:b/>
          <w:color w:val="auto"/>
          <w:sz w:val="24"/>
          <w:szCs w:val="24"/>
        </w:rPr>
      </w:pPr>
      <w:r>
        <w:rPr>
          <w:rFonts w:hint="eastAsia" w:ascii="宋体" w:hAnsi="宋体" w:eastAsia="宋体" w:cs="宋体"/>
          <w:b/>
          <w:sz w:val="24"/>
          <w:szCs w:val="24"/>
        </w:rPr>
        <w:t>5.9因本项目施工地点位于机场隔离区内，隔离区相关施工措施包括施工导致的夜间加班、工效降低、证件办理等需产生的费用，投标人必须充分考虑，费用包含在隔离区施工措施费报价中。投标人需考虑聘请招标人推荐的机场专业保安，负责门卫、巡逻、施工现场看护、隔离区围界看护等工作，人数每个施工区域每班不得少于1人，并配备相应的保卫措施，保安费用按实结算（结算时中标人需提供相应票据作为依据），</w:t>
      </w:r>
      <w:r>
        <w:rPr>
          <w:rFonts w:hint="eastAsia" w:ascii="宋体" w:hAnsi="宋体" w:eastAsia="宋体" w:cs="宋体"/>
          <w:b/>
          <w:color w:val="auto"/>
          <w:sz w:val="24"/>
          <w:szCs w:val="24"/>
        </w:rPr>
        <w:t>★投标报价中施工安全监管费按</w:t>
      </w:r>
      <w:r>
        <w:rPr>
          <w:rFonts w:hint="eastAsia" w:ascii="宋体" w:hAnsi="宋体" w:eastAsia="宋体" w:cs="宋体"/>
          <w:b/>
          <w:color w:val="auto"/>
          <w:sz w:val="24"/>
          <w:szCs w:val="24"/>
          <w:u w:val="single"/>
          <w:lang w:val="en-US" w:eastAsia="zh-CN"/>
        </w:rPr>
        <w:t>2000</w:t>
      </w:r>
      <w:r>
        <w:rPr>
          <w:rFonts w:hint="eastAsia" w:ascii="宋体" w:hAnsi="宋体" w:eastAsia="宋体" w:cs="宋体"/>
          <w:b/>
          <w:color w:val="auto"/>
          <w:sz w:val="24"/>
          <w:szCs w:val="24"/>
        </w:rPr>
        <w:t>元暂列金额计入，不得优惠。</w:t>
      </w:r>
    </w:p>
    <w:p>
      <w:pPr>
        <w:keepNext w:val="0"/>
        <w:keepLines w:val="0"/>
        <w:pageBreakBefore w:val="0"/>
        <w:kinsoku/>
        <w:wordWrap/>
        <w:overflowPunct/>
        <w:topLinePunct w:val="0"/>
        <w:autoSpaceDE/>
        <w:autoSpaceDN/>
        <w:bidi w:val="0"/>
        <w:spacing w:line="360" w:lineRule="exact"/>
        <w:ind w:left="0" w:leftChars="0" w:right="0" w:rightChars="0" w:firstLine="442" w:firstLineChars="200"/>
        <w:jc w:val="left"/>
        <w:textAlignment w:val="auto"/>
        <w:outlineLvl w:val="9"/>
        <w:rPr>
          <w:rFonts w:hint="eastAsia" w:ascii="宋体" w:hAnsi="宋体" w:eastAsia="宋体" w:cs="宋体"/>
          <w:b/>
          <w:sz w:val="24"/>
          <w:szCs w:val="24"/>
        </w:rPr>
      </w:pPr>
      <w:r>
        <w:rPr>
          <w:rFonts w:hint="eastAsia" w:ascii="宋体" w:hAnsi="宋体" w:eastAsia="宋体" w:cs="宋体"/>
          <w:b/>
          <w:sz w:val="24"/>
          <w:szCs w:val="24"/>
        </w:rPr>
        <w:t>5.10承包人须无条件配合发包人要求，施工前应征得发包人同意，不得擅自施工，如擅自施工导致的一切后果由承包人承担。</w:t>
      </w:r>
    </w:p>
    <w:p>
      <w:pPr>
        <w:keepNext w:val="0"/>
        <w:keepLines w:val="0"/>
        <w:pageBreakBefore w:val="0"/>
        <w:kinsoku/>
        <w:wordWrap/>
        <w:overflowPunct/>
        <w:topLinePunct w:val="0"/>
        <w:autoSpaceDE/>
        <w:autoSpaceDN/>
        <w:bidi w:val="0"/>
        <w:spacing w:line="360" w:lineRule="exact"/>
        <w:ind w:left="0" w:leftChars="0" w:right="0" w:rightChars="0" w:firstLine="442" w:firstLineChars="200"/>
        <w:jc w:val="left"/>
        <w:textAlignment w:val="auto"/>
        <w:outlineLvl w:val="9"/>
      </w:pPr>
      <w:r>
        <w:rPr>
          <w:rFonts w:hint="eastAsia" w:ascii="宋体" w:hAnsi="宋体" w:eastAsia="宋体" w:cs="宋体"/>
          <w:b/>
          <w:sz w:val="24"/>
          <w:szCs w:val="24"/>
        </w:rPr>
        <w:t>5.11项目开工前承包人需提供施工进度计划表、施工材料及明细表，待材料、人员、证件全部准备完善并经发包人同意方可进行施工。</w:t>
      </w:r>
    </w:p>
    <w:p>
      <w:pPr>
        <w:pStyle w:val="9"/>
      </w:pPr>
    </w:p>
    <w:p>
      <w:pPr>
        <w:pStyle w:val="9"/>
      </w:pPr>
    </w:p>
    <w:p/>
    <w:p>
      <w:pPr>
        <w:pStyle w:val="2"/>
      </w:pPr>
    </w:p>
    <w:p>
      <w:pPr>
        <w:pStyle w:val="2"/>
      </w:pPr>
    </w:p>
    <w:p>
      <w:pPr>
        <w:pStyle w:val="2"/>
      </w:pPr>
    </w:p>
    <w:p>
      <w:pPr>
        <w:rPr>
          <w:rFonts w:hint="eastAsia"/>
        </w:rPr>
      </w:pPr>
    </w:p>
    <w:bookmarkEnd w:id="10"/>
    <w:bookmarkEnd w:id="21"/>
    <w:bookmarkEnd w:id="22"/>
    <w:p>
      <w:pPr>
        <w:pStyle w:val="3"/>
        <w:keepLines w:val="0"/>
        <w:pageBreakBefore/>
        <w:spacing w:before="0" w:after="0" w:line="564" w:lineRule="exact"/>
        <w:ind w:right="57"/>
        <w:rPr>
          <w:rFonts w:hint="eastAsia" w:ascii="黑体" w:hAnsi="黑体" w:eastAsia="黑体" w:cs="黑体"/>
          <w:sz w:val="32"/>
          <w:szCs w:val="32"/>
        </w:rPr>
      </w:pPr>
      <w:bookmarkStart w:id="26" w:name="_Toc52907682"/>
      <w:bookmarkStart w:id="27" w:name="_Toc1471"/>
      <w:r>
        <w:rPr>
          <w:rFonts w:hint="eastAsia" w:ascii="黑体" w:hAnsi="黑体" w:eastAsia="黑体" w:cs="黑体"/>
          <w:sz w:val="32"/>
          <w:szCs w:val="32"/>
        </w:rPr>
        <w:t>第</w:t>
      </w:r>
      <w:r>
        <w:rPr>
          <w:rFonts w:hint="eastAsia" w:ascii="黑体" w:hAnsi="黑体" w:eastAsia="黑体" w:cs="黑体"/>
          <w:sz w:val="32"/>
          <w:szCs w:val="32"/>
          <w:lang w:val="en-US" w:eastAsia="zh-CN"/>
        </w:rPr>
        <w:t>六</w:t>
      </w:r>
      <w:r>
        <w:rPr>
          <w:rFonts w:hint="eastAsia" w:ascii="黑体" w:hAnsi="黑体" w:eastAsia="黑体" w:cs="黑体"/>
          <w:sz w:val="32"/>
          <w:szCs w:val="32"/>
        </w:rPr>
        <w:t>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投标文件格式</w:t>
      </w:r>
      <w:bookmarkEnd w:id="26"/>
      <w:bookmarkEnd w:id="27"/>
    </w:p>
    <w:p>
      <w:pPr>
        <w:autoSpaceDE w:val="0"/>
        <w:autoSpaceDN w:val="0"/>
        <w:adjustRightInd w:val="0"/>
        <w:spacing w:before="10" w:line="130" w:lineRule="exact"/>
        <w:jc w:val="left"/>
        <w:rPr>
          <w:rFonts w:cs="微软雅黑"/>
          <w:kern w:val="0"/>
          <w:sz w:val="13"/>
          <w:szCs w:val="13"/>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tabs>
          <w:tab w:val="left" w:pos="2980"/>
        </w:tabs>
        <w:autoSpaceDE w:val="0"/>
        <w:autoSpaceDN w:val="0"/>
        <w:adjustRightInd w:val="0"/>
        <w:spacing w:line="360" w:lineRule="auto"/>
        <w:ind w:left="1880" w:right="-20" w:firstLine="1418" w:firstLineChars="350"/>
        <w:jc w:val="left"/>
        <w:rPr>
          <w:rFonts w:cs="微软雅黑"/>
          <w:kern w:val="0"/>
          <w:sz w:val="24"/>
          <w:szCs w:val="28"/>
        </w:rPr>
      </w:pPr>
      <w:r>
        <w:rPr>
          <w:rFonts w:cs="微软雅黑"/>
          <w:w w:val="169"/>
          <w:kern w:val="0"/>
          <w:position w:val="-3"/>
          <w:sz w:val="24"/>
          <w:szCs w:val="28"/>
          <w:u w:val="single"/>
        </w:rPr>
        <w:t xml:space="preserve">       </w:t>
      </w:r>
      <w:r>
        <w:rPr>
          <w:rFonts w:hint="eastAsia" w:cs="微软雅黑"/>
          <w:w w:val="169"/>
          <w:kern w:val="0"/>
          <w:position w:val="-3"/>
          <w:sz w:val="24"/>
          <w:szCs w:val="28"/>
          <w:u w:val="single"/>
        </w:rPr>
        <w:t xml:space="preserve">           </w:t>
      </w:r>
      <w:r>
        <w:rPr>
          <w:rFonts w:cs="微软雅黑"/>
          <w:w w:val="169"/>
          <w:kern w:val="0"/>
          <w:position w:val="-3"/>
          <w:sz w:val="24"/>
          <w:szCs w:val="28"/>
          <w:u w:val="single"/>
        </w:rPr>
        <w:t xml:space="preserve">       </w:t>
      </w:r>
      <w:r>
        <w:rPr>
          <w:rFonts w:cs="微软雅黑"/>
          <w:kern w:val="0"/>
          <w:position w:val="-3"/>
          <w:sz w:val="24"/>
          <w:szCs w:val="28"/>
          <w:u w:val="single"/>
        </w:rPr>
        <w:tab/>
      </w:r>
      <w:r>
        <w:rPr>
          <w:rFonts w:cs="微软雅黑"/>
          <w:kern w:val="0"/>
          <w:position w:val="-3"/>
          <w:sz w:val="24"/>
          <w:szCs w:val="28"/>
        </w:rPr>
        <w:t>(项目</w:t>
      </w:r>
      <w:r>
        <w:rPr>
          <w:rFonts w:cs="微软雅黑"/>
          <w:spacing w:val="-3"/>
          <w:kern w:val="0"/>
          <w:position w:val="-3"/>
          <w:sz w:val="24"/>
          <w:szCs w:val="28"/>
        </w:rPr>
        <w:t>名</w:t>
      </w:r>
      <w:r>
        <w:rPr>
          <w:rFonts w:cs="微软雅黑"/>
          <w:kern w:val="0"/>
          <w:position w:val="-3"/>
          <w:sz w:val="24"/>
          <w:szCs w:val="28"/>
        </w:rPr>
        <w:t>称)</w:t>
      </w:r>
    </w:p>
    <w:p>
      <w:pPr>
        <w:autoSpaceDE w:val="0"/>
        <w:autoSpaceDN w:val="0"/>
        <w:adjustRightInd w:val="0"/>
        <w:spacing w:before="7" w:line="100" w:lineRule="exact"/>
        <w:jc w:val="left"/>
        <w:rPr>
          <w:rFonts w:cs="微软雅黑"/>
          <w:kern w:val="0"/>
          <w:sz w:val="10"/>
          <w:szCs w:val="1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cs="微软雅黑"/>
          <w:kern w:val="0"/>
          <w:sz w:val="44"/>
          <w:szCs w:val="44"/>
        </w:rPr>
      </w:pPr>
      <w:r>
        <w:rPr>
          <w:rFonts w:cs="微软雅黑"/>
          <w:kern w:val="0"/>
          <w:sz w:val="44"/>
          <w:szCs w:val="44"/>
        </w:rPr>
        <w:t>投</w:t>
      </w:r>
      <w:r>
        <w:rPr>
          <w:rFonts w:cs="微软雅黑"/>
          <w:kern w:val="0"/>
          <w:sz w:val="44"/>
          <w:szCs w:val="44"/>
        </w:rPr>
        <w:tab/>
      </w:r>
      <w:r>
        <w:rPr>
          <w:rFonts w:cs="微软雅黑"/>
          <w:kern w:val="0"/>
          <w:sz w:val="44"/>
          <w:szCs w:val="44"/>
        </w:rPr>
        <w:t>标</w:t>
      </w:r>
      <w:r>
        <w:rPr>
          <w:rFonts w:cs="微软雅黑"/>
          <w:kern w:val="0"/>
          <w:sz w:val="44"/>
          <w:szCs w:val="44"/>
        </w:rPr>
        <w:tab/>
      </w:r>
      <w:r>
        <w:rPr>
          <w:rFonts w:cs="微软雅黑"/>
          <w:kern w:val="0"/>
          <w:sz w:val="44"/>
          <w:szCs w:val="44"/>
        </w:rPr>
        <w:t>文</w:t>
      </w:r>
      <w:r>
        <w:rPr>
          <w:rFonts w:cs="微软雅黑"/>
          <w:kern w:val="0"/>
          <w:sz w:val="44"/>
          <w:szCs w:val="44"/>
        </w:rPr>
        <w:tab/>
      </w:r>
      <w:r>
        <w:rPr>
          <w:rFonts w:cs="微软雅黑"/>
          <w:w w:val="99"/>
          <w:kern w:val="0"/>
          <w:sz w:val="44"/>
          <w:szCs w:val="44"/>
        </w:rPr>
        <w:t>件</w:t>
      </w: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before="16" w:line="360" w:lineRule="auto"/>
        <w:ind w:firstLine="480" w:firstLineChars="200"/>
        <w:jc w:val="left"/>
        <w:rPr>
          <w:rFonts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宋体" w:hAnsi="宋体" w:cs="微软雅黑"/>
          <w:kern w:val="0"/>
          <w:sz w:val="24"/>
          <w:szCs w:val="28"/>
        </w:rPr>
      </w:pPr>
      <w:r>
        <w:rPr>
          <w:rFonts w:ascii="宋体" w:hAnsi="宋体" w:cs="微软雅黑"/>
          <w:kern w:val="0"/>
          <w:sz w:val="24"/>
          <w:szCs w:val="28"/>
        </w:rPr>
        <w:t>投标人：</w:t>
      </w:r>
      <w:r>
        <w:rPr>
          <w:rFonts w:ascii="宋体" w:hAnsi="宋体" w:cs="微软雅黑"/>
          <w:spacing w:val="57"/>
          <w:kern w:val="0"/>
          <w:sz w:val="24"/>
          <w:szCs w:val="28"/>
          <w:u w:val="single"/>
        </w:rPr>
        <w:t xml:space="preserve"> </w:t>
      </w:r>
      <w:r>
        <w:rPr>
          <w:rFonts w:ascii="宋体" w:hAnsi="宋体" w:cs="微软雅黑"/>
          <w:kern w:val="0"/>
          <w:sz w:val="24"/>
          <w:szCs w:val="28"/>
          <w:u w:val="single"/>
        </w:rPr>
        <w:tab/>
      </w:r>
      <w:r>
        <w:rPr>
          <w:rFonts w:ascii="宋体" w:hAnsi="宋体" w:cs="微软雅黑"/>
          <w:kern w:val="0"/>
          <w:sz w:val="24"/>
          <w:szCs w:val="28"/>
        </w:rPr>
        <w:t>(盖</w:t>
      </w:r>
      <w:r>
        <w:rPr>
          <w:rFonts w:ascii="宋体" w:hAnsi="宋体" w:cs="微软雅黑"/>
          <w:spacing w:val="-3"/>
          <w:kern w:val="0"/>
          <w:sz w:val="24"/>
          <w:szCs w:val="28"/>
        </w:rPr>
        <w:t>单</w:t>
      </w:r>
      <w:r>
        <w:rPr>
          <w:rFonts w:ascii="宋体" w:hAnsi="宋体" w:cs="微软雅黑"/>
          <w:kern w:val="0"/>
          <w:sz w:val="24"/>
          <w:szCs w:val="28"/>
        </w:rPr>
        <w:t>位</w:t>
      </w:r>
      <w:r>
        <w:rPr>
          <w:rFonts w:ascii="宋体" w:hAnsi="宋体" w:cs="微软雅黑"/>
          <w:spacing w:val="-3"/>
          <w:kern w:val="0"/>
          <w:sz w:val="24"/>
          <w:szCs w:val="28"/>
        </w:rPr>
        <w:t>章</w:t>
      </w:r>
      <w:r>
        <w:rPr>
          <w:rFonts w:ascii="宋体" w:hAnsi="宋体"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宋体" w:hAnsi="宋体" w:cs="微软雅黑"/>
          <w:kern w:val="0"/>
          <w:sz w:val="24"/>
          <w:szCs w:val="28"/>
        </w:rPr>
      </w:pPr>
      <w:r>
        <w:rPr>
          <w:rFonts w:ascii="宋体" w:hAnsi="宋体" w:cs="微软雅黑"/>
          <w:kern w:val="0"/>
          <w:sz w:val="24"/>
          <w:szCs w:val="28"/>
        </w:rPr>
        <w:t>法定代</w:t>
      </w:r>
      <w:r>
        <w:rPr>
          <w:rFonts w:ascii="宋体" w:hAnsi="宋体" w:cs="微软雅黑"/>
          <w:spacing w:val="-3"/>
          <w:kern w:val="0"/>
          <w:sz w:val="24"/>
          <w:szCs w:val="28"/>
        </w:rPr>
        <w:t>表</w:t>
      </w:r>
      <w:r>
        <w:rPr>
          <w:rFonts w:ascii="宋体" w:hAnsi="宋体" w:cs="微软雅黑"/>
          <w:kern w:val="0"/>
          <w:sz w:val="24"/>
          <w:szCs w:val="28"/>
        </w:rPr>
        <w:t>人或其</w:t>
      </w:r>
      <w:r>
        <w:rPr>
          <w:rFonts w:ascii="宋体" w:hAnsi="宋体" w:cs="微软雅黑"/>
          <w:spacing w:val="-3"/>
          <w:kern w:val="0"/>
          <w:sz w:val="24"/>
          <w:szCs w:val="28"/>
        </w:rPr>
        <w:t>委托</w:t>
      </w:r>
      <w:r>
        <w:rPr>
          <w:rFonts w:ascii="宋体" w:hAnsi="宋体" w:cs="微软雅黑"/>
          <w:kern w:val="0"/>
          <w:sz w:val="24"/>
          <w:szCs w:val="28"/>
        </w:rPr>
        <w:t>代理人</w:t>
      </w:r>
      <w:r>
        <w:rPr>
          <w:rFonts w:ascii="宋体" w:hAnsi="宋体" w:cs="微软雅黑"/>
          <w:spacing w:val="2"/>
          <w:kern w:val="0"/>
          <w:sz w:val="24"/>
          <w:szCs w:val="28"/>
        </w:rPr>
        <w:t>：</w:t>
      </w:r>
      <w:r>
        <w:rPr>
          <w:rFonts w:ascii="宋体" w:hAnsi="宋体" w:cs="微软雅黑"/>
          <w:spacing w:val="57"/>
          <w:kern w:val="0"/>
          <w:sz w:val="24"/>
          <w:szCs w:val="28"/>
          <w:u w:val="single"/>
        </w:rPr>
        <w:t xml:space="preserve"> </w:t>
      </w:r>
      <w:r>
        <w:rPr>
          <w:rFonts w:ascii="宋体" w:hAnsi="宋体" w:cs="微软雅黑"/>
          <w:kern w:val="0"/>
          <w:sz w:val="24"/>
          <w:szCs w:val="28"/>
          <w:u w:val="single"/>
        </w:rPr>
        <w:tab/>
      </w:r>
      <w:r>
        <w:rPr>
          <w:rFonts w:ascii="宋体" w:hAnsi="宋体" w:cs="微软雅黑"/>
          <w:kern w:val="0"/>
          <w:sz w:val="24"/>
          <w:szCs w:val="28"/>
        </w:rPr>
        <w:t>(</w:t>
      </w:r>
      <w:r>
        <w:rPr>
          <w:rFonts w:ascii="宋体" w:hAnsi="宋体" w:cs="微软雅黑"/>
          <w:spacing w:val="-3"/>
          <w:kern w:val="0"/>
          <w:sz w:val="24"/>
          <w:szCs w:val="28"/>
        </w:rPr>
        <w:t>签</w:t>
      </w:r>
      <w:r>
        <w:rPr>
          <w:rFonts w:ascii="宋体" w:hAnsi="宋体" w:cs="微软雅黑"/>
          <w:kern w:val="0"/>
          <w:sz w:val="24"/>
          <w:szCs w:val="28"/>
        </w:rPr>
        <w:t>字</w:t>
      </w:r>
      <w:r>
        <w:rPr>
          <w:rFonts w:hint="eastAsia" w:ascii="宋体" w:hAnsi="宋体" w:cs="微软雅黑"/>
          <w:kern w:val="0"/>
          <w:sz w:val="24"/>
          <w:szCs w:val="28"/>
        </w:rPr>
        <w:t>或盖章</w:t>
      </w:r>
      <w:r>
        <w:rPr>
          <w:rFonts w:ascii="宋体" w:hAnsi="宋体" w:cs="微软雅黑"/>
          <w:kern w:val="0"/>
          <w:sz w:val="24"/>
          <w:szCs w:val="28"/>
        </w:rPr>
        <w:t>)</w:t>
      </w:r>
    </w:p>
    <w:p>
      <w:pPr>
        <w:autoSpaceDE w:val="0"/>
        <w:autoSpaceDN w:val="0"/>
        <w:adjustRightInd w:val="0"/>
        <w:spacing w:before="3" w:line="130" w:lineRule="exact"/>
        <w:jc w:val="left"/>
        <w:rPr>
          <w:rFonts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cs="微软雅黑"/>
          <w:kern w:val="0"/>
          <w:sz w:val="24"/>
          <w:szCs w:val="28"/>
        </w:rPr>
      </w:pPr>
      <w:r>
        <w:rPr>
          <w:rFonts w:cs="微软雅黑"/>
          <w:kern w:val="0"/>
          <w:sz w:val="24"/>
          <w:szCs w:val="28"/>
          <w:u w:val="single"/>
        </w:rPr>
        <w:tab/>
      </w:r>
      <w:r>
        <w:rPr>
          <w:rFonts w:cs="微软雅黑"/>
          <w:spacing w:val="2"/>
          <w:kern w:val="0"/>
          <w:sz w:val="24"/>
          <w:szCs w:val="28"/>
        </w:rPr>
        <w:t>年</w:t>
      </w:r>
      <w:r>
        <w:rPr>
          <w:rFonts w:cs="微软雅黑"/>
          <w:spacing w:val="57"/>
          <w:kern w:val="0"/>
          <w:sz w:val="24"/>
          <w:szCs w:val="28"/>
          <w:u w:val="single"/>
        </w:rPr>
        <w:t xml:space="preserve"> </w:t>
      </w:r>
      <w:r>
        <w:rPr>
          <w:rFonts w:cs="微软雅黑"/>
          <w:kern w:val="0"/>
          <w:sz w:val="24"/>
          <w:szCs w:val="28"/>
          <w:u w:val="single"/>
        </w:rPr>
        <w:tab/>
      </w:r>
      <w:r>
        <w:rPr>
          <w:rFonts w:cs="微软雅黑"/>
          <w:spacing w:val="2"/>
          <w:kern w:val="0"/>
          <w:sz w:val="24"/>
          <w:szCs w:val="28"/>
        </w:rPr>
        <w:t>月</w:t>
      </w:r>
      <w:r>
        <w:rPr>
          <w:rFonts w:cs="微软雅黑"/>
          <w:kern w:val="0"/>
          <w:sz w:val="24"/>
          <w:szCs w:val="28"/>
          <w:u w:val="single"/>
        </w:rPr>
        <w:tab/>
      </w:r>
      <w:r>
        <w:rPr>
          <w:rFonts w:cs="微软雅黑"/>
          <w:kern w:val="0"/>
          <w:sz w:val="24"/>
          <w:szCs w:val="28"/>
          <w:u w:val="single"/>
        </w:rPr>
        <w:t xml:space="preserve">     </w:t>
      </w:r>
      <w:r>
        <w:rPr>
          <w:rFonts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cs="微软雅黑"/>
          <w:kern w:val="0"/>
          <w:sz w:val="24"/>
          <w:szCs w:val="28"/>
        </w:rPr>
        <w:sectPr>
          <w:pgSz w:w="11907" w:h="16840"/>
          <w:pgMar w:top="1134" w:right="1134" w:bottom="1134" w:left="1134" w:header="567" w:footer="567" w:gutter="0"/>
          <w:pgNumType w:fmt="decimal"/>
          <w:cols w:space="720" w:num="1"/>
        </w:sectPr>
      </w:pPr>
    </w:p>
    <w:p>
      <w:pPr>
        <w:autoSpaceDE w:val="0"/>
        <w:autoSpaceDN w:val="0"/>
        <w:adjustRightInd w:val="0"/>
        <w:spacing w:line="360" w:lineRule="auto"/>
        <w:jc w:val="center"/>
        <w:rPr>
          <w:rFonts w:cs="微软雅黑"/>
          <w:b/>
          <w:kern w:val="0"/>
          <w:sz w:val="36"/>
          <w:szCs w:val="36"/>
        </w:rPr>
      </w:pPr>
      <w:r>
        <w:rPr>
          <w:rFonts w:cs="微软雅黑"/>
          <w:b/>
          <w:kern w:val="0"/>
          <w:sz w:val="36"/>
          <w:szCs w:val="36"/>
        </w:rPr>
        <w:t>目 录</w:t>
      </w:r>
    </w:p>
    <w:p>
      <w:pPr>
        <w:pStyle w:val="14"/>
        <w:numPr>
          <w:ilvl w:val="0"/>
          <w:numId w:val="6"/>
        </w:numPr>
        <w:tabs>
          <w:tab w:val="left" w:pos="360"/>
        </w:tabs>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投标函；</w:t>
      </w:r>
    </w:p>
    <w:p>
      <w:pPr>
        <w:pStyle w:val="14"/>
        <w:tabs>
          <w:tab w:val="left" w:pos="360"/>
        </w:tabs>
        <w:autoSpaceDE w:val="0"/>
        <w:autoSpaceDN w:val="0"/>
        <w:adjustRightInd w:val="0"/>
        <w:spacing w:line="360" w:lineRule="auto"/>
        <w:ind w:firstLine="0" w:firstLineChars="0"/>
        <w:rPr>
          <w:rFonts w:ascii="微软雅黑" w:hAnsi="Times New Roman" w:cs="微软雅黑"/>
          <w:spacing w:val="-2"/>
          <w:kern w:val="0"/>
          <w:sz w:val="22"/>
        </w:rPr>
      </w:pPr>
      <w:r>
        <w:rPr>
          <w:rFonts w:hint="eastAsia" w:ascii="宋体" w:hAnsi="宋体" w:cs="宋体"/>
          <w:kern w:val="0"/>
          <w:sz w:val="22"/>
        </w:rPr>
        <w:t>二、法定代表人身份证明、</w:t>
      </w:r>
      <w:r>
        <w:rPr>
          <w:rFonts w:ascii="宋体" w:hAnsi="宋体" w:cs="宋体"/>
          <w:kern w:val="0"/>
          <w:sz w:val="22"/>
        </w:rPr>
        <w:t>法定代表人授权委托书(投标文件</w:t>
      </w:r>
      <w:r>
        <w:rPr>
          <w:rFonts w:hint="eastAsia" w:ascii="宋体" w:hAnsi="宋体" w:cs="宋体"/>
          <w:kern w:val="0"/>
          <w:sz w:val="22"/>
        </w:rPr>
        <w:t>由</w:t>
      </w:r>
      <w:r>
        <w:rPr>
          <w:rFonts w:ascii="宋体" w:hAnsi="宋体" w:cs="宋体"/>
          <w:kern w:val="0"/>
          <w:sz w:val="22"/>
        </w:rPr>
        <w:t>委托代理人签字</w:t>
      </w:r>
      <w:r>
        <w:rPr>
          <w:rFonts w:hint="eastAsia" w:ascii="宋体" w:hAnsi="宋体" w:cs="宋体"/>
          <w:kern w:val="0"/>
          <w:sz w:val="22"/>
        </w:rPr>
        <w:t>时</w:t>
      </w:r>
      <w:r>
        <w:rPr>
          <w:rFonts w:ascii="宋体" w:hAnsi="宋体" w:cs="宋体"/>
          <w:kern w:val="0"/>
          <w:sz w:val="22"/>
        </w:rPr>
        <w:t>提供</w:t>
      </w:r>
      <w:r>
        <w:rPr>
          <w:rFonts w:hint="eastAsia" w:ascii="宋体" w:hAnsi="宋体" w:cs="宋体"/>
          <w:kern w:val="0"/>
          <w:sz w:val="22"/>
        </w:rPr>
        <w:t>)</w:t>
      </w:r>
      <w:r>
        <w:rPr>
          <w:rFonts w:ascii="微软雅黑" w:hAnsi="Times New Roman" w:cs="微软雅黑"/>
          <w:spacing w:val="-2"/>
          <w:kern w:val="0"/>
          <w:sz w:val="22"/>
        </w:rPr>
        <w:t>；</w:t>
      </w:r>
    </w:p>
    <w:p>
      <w:pPr>
        <w:pStyle w:val="14"/>
        <w:tabs>
          <w:tab w:val="left" w:pos="360"/>
        </w:tabs>
        <w:autoSpaceDE w:val="0"/>
        <w:autoSpaceDN w:val="0"/>
        <w:adjustRightInd w:val="0"/>
        <w:spacing w:line="360" w:lineRule="auto"/>
        <w:ind w:right="4013" w:firstLine="0" w:firstLineChars="0"/>
        <w:rPr>
          <w:rFonts w:ascii="微软雅黑" w:hAnsi="Times New Roman" w:cs="微软雅黑"/>
          <w:spacing w:val="-2"/>
          <w:kern w:val="0"/>
          <w:sz w:val="22"/>
        </w:rPr>
      </w:pPr>
      <w:r>
        <w:rPr>
          <w:rFonts w:hint="eastAsia" w:ascii="微软雅黑" w:hAnsi="Times New Roman" w:cs="微软雅黑"/>
          <w:spacing w:val="-2"/>
          <w:kern w:val="0"/>
          <w:sz w:val="22"/>
        </w:rPr>
        <w:t>三、</w:t>
      </w:r>
      <w:r>
        <w:rPr>
          <w:rFonts w:ascii="微软雅黑" w:hAnsi="Times New Roman" w:cs="微软雅黑"/>
          <w:spacing w:val="-2"/>
          <w:kern w:val="0"/>
          <w:sz w:val="22"/>
        </w:rPr>
        <w:t>已标价工程量清单；</w:t>
      </w:r>
    </w:p>
    <w:p>
      <w:pPr>
        <w:pStyle w:val="14"/>
        <w:tabs>
          <w:tab w:val="left" w:pos="360"/>
        </w:tabs>
        <w:autoSpaceDE w:val="0"/>
        <w:autoSpaceDN w:val="0"/>
        <w:adjustRightInd w:val="0"/>
        <w:spacing w:line="360" w:lineRule="auto"/>
        <w:ind w:right="4013" w:firstLine="0" w:firstLineChars="0"/>
        <w:rPr>
          <w:rFonts w:ascii="微软雅黑" w:hAnsi="Times New Roman" w:cs="微软雅黑"/>
          <w:spacing w:val="-2"/>
          <w:kern w:val="0"/>
          <w:sz w:val="22"/>
        </w:rPr>
      </w:pPr>
      <w:r>
        <w:rPr>
          <w:rFonts w:hint="eastAsia" w:ascii="微软雅黑" w:hAnsi="Times New Roman" w:cs="微软雅黑"/>
          <w:spacing w:val="-2"/>
          <w:kern w:val="0"/>
          <w:sz w:val="22"/>
        </w:rPr>
        <w:t>四、</w:t>
      </w:r>
      <w:r>
        <w:rPr>
          <w:rFonts w:ascii="微软雅黑" w:hAnsi="Times New Roman" w:cs="微软雅黑"/>
          <w:spacing w:val="-2"/>
          <w:kern w:val="0"/>
          <w:sz w:val="22"/>
        </w:rPr>
        <w:t>投标人</w:t>
      </w:r>
      <w:r>
        <w:rPr>
          <w:rFonts w:hint="eastAsia" w:ascii="微软雅黑" w:hAnsi="Times New Roman" w:cs="微软雅黑"/>
          <w:spacing w:val="-2"/>
          <w:kern w:val="0"/>
          <w:sz w:val="22"/>
        </w:rPr>
        <w:t>认为需要提供的</w:t>
      </w:r>
      <w:r>
        <w:rPr>
          <w:rFonts w:ascii="微软雅黑" w:hAnsi="Times New Roman" w:cs="微软雅黑"/>
          <w:spacing w:val="-2"/>
          <w:kern w:val="0"/>
          <w:sz w:val="22"/>
        </w:rPr>
        <w:t>其他材料。</w:t>
      </w:r>
    </w:p>
    <w:p>
      <w:pPr>
        <w:pStyle w:val="14"/>
        <w:tabs>
          <w:tab w:val="left" w:pos="360"/>
        </w:tabs>
        <w:autoSpaceDE w:val="0"/>
        <w:autoSpaceDN w:val="0"/>
        <w:adjustRightInd w:val="0"/>
        <w:spacing w:line="360" w:lineRule="auto"/>
        <w:ind w:right="4013" w:firstLine="0" w:firstLineChars="0"/>
        <w:rPr>
          <w:rFonts w:ascii="微软雅黑" w:hAnsi="Times New Roman" w:cs="微软雅黑"/>
          <w:b/>
          <w:bCs/>
          <w:spacing w:val="-2"/>
          <w:kern w:val="0"/>
          <w:sz w:val="22"/>
        </w:rPr>
      </w:pPr>
      <w:r>
        <w:rPr>
          <w:rFonts w:hint="eastAsia" w:ascii="微软雅黑" w:hAnsi="Times New Roman" w:cs="微软雅黑"/>
          <w:b/>
          <w:bCs/>
          <w:spacing w:val="-2"/>
          <w:kern w:val="0"/>
          <w:sz w:val="22"/>
        </w:rPr>
        <w:t>注：未提供格式的由投标人自行拟定格式。</w:t>
      </w:r>
    </w:p>
    <w:p>
      <w:pPr>
        <w:autoSpaceDE w:val="0"/>
        <w:autoSpaceDN w:val="0"/>
        <w:adjustRightInd w:val="0"/>
        <w:snapToGrid w:val="0"/>
        <w:spacing w:line="360" w:lineRule="exact"/>
        <w:ind w:firstLine="723" w:firstLineChars="200"/>
        <w:rPr>
          <w:rFonts w:ascii="宋体" w:hAnsi="宋体" w:cs="微软雅黑"/>
          <w:b/>
          <w:kern w:val="0"/>
          <w:sz w:val="36"/>
          <w:szCs w:val="36"/>
        </w:rPr>
      </w:pPr>
      <w:r>
        <w:rPr>
          <w:rFonts w:ascii="宋体" w:hAnsi="宋体" w:cs="微软雅黑"/>
          <w:b/>
          <w:kern w:val="0"/>
          <w:sz w:val="36"/>
          <w:szCs w:val="36"/>
        </w:rPr>
        <w:br w:type="page"/>
      </w:r>
    </w:p>
    <w:p>
      <w:pPr>
        <w:autoSpaceDE w:val="0"/>
        <w:autoSpaceDN w:val="0"/>
        <w:adjustRightInd w:val="0"/>
        <w:spacing w:line="360" w:lineRule="auto"/>
        <w:jc w:val="center"/>
        <w:rPr>
          <w:rFonts w:cs="微软雅黑"/>
          <w:b/>
          <w:kern w:val="0"/>
          <w:sz w:val="36"/>
          <w:szCs w:val="36"/>
        </w:rPr>
      </w:pPr>
      <w:r>
        <w:rPr>
          <w:rFonts w:cs="微软雅黑"/>
          <w:b/>
          <w:kern w:val="0"/>
          <w:sz w:val="36"/>
          <w:szCs w:val="36"/>
        </w:rPr>
        <w:t>一、投标函</w:t>
      </w:r>
    </w:p>
    <w:p>
      <w:pPr>
        <w:snapToGrid w:val="0"/>
        <w:spacing w:line="360" w:lineRule="exact"/>
        <w:rPr>
          <w:rFonts w:cs="宋体"/>
          <w:b/>
          <w:sz w:val="22"/>
        </w:rPr>
      </w:pPr>
      <w:r>
        <w:rPr>
          <w:rFonts w:cs="宋体"/>
          <w:b/>
          <w:sz w:val="22"/>
          <w:u w:val="single"/>
        </w:rPr>
        <w:t xml:space="preserve">                    </w:t>
      </w:r>
      <w:r>
        <w:rPr>
          <w:rFonts w:cs="宋体"/>
          <w:b/>
          <w:sz w:val="22"/>
        </w:rPr>
        <w:t>(招标人)：</w:t>
      </w:r>
    </w:p>
    <w:p>
      <w:pPr>
        <w:snapToGrid w:val="0"/>
        <w:spacing w:line="360" w:lineRule="exact"/>
        <w:ind w:firstLine="440" w:firstLineChars="200"/>
        <w:rPr>
          <w:rFonts w:cs="宋体"/>
          <w:b/>
          <w:sz w:val="22"/>
        </w:rPr>
      </w:pPr>
      <w:r>
        <w:rPr>
          <w:rFonts w:cs="宋体"/>
          <w:sz w:val="22"/>
        </w:rPr>
        <w:t>我方已全面阅读和研究了</w:t>
      </w:r>
      <w:r>
        <w:rPr>
          <w:rFonts w:cs="宋体"/>
          <w:b/>
          <w:bCs/>
          <w:sz w:val="22"/>
          <w:u w:val="single"/>
        </w:rPr>
        <w:t xml:space="preserve">                           </w:t>
      </w:r>
      <w:r>
        <w:rPr>
          <w:rFonts w:cs="宋体"/>
          <w:b/>
          <w:bCs/>
          <w:sz w:val="22"/>
        </w:rPr>
        <w:t>项目</w:t>
      </w:r>
      <w:r>
        <w:rPr>
          <w:rFonts w:cs="宋体"/>
          <w:sz w:val="22"/>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人民币(大写)</w:t>
      </w:r>
      <w:r>
        <w:rPr>
          <w:rFonts w:cs="宋体"/>
          <w:sz w:val="22"/>
          <w:u w:val="single"/>
        </w:rPr>
        <w:t xml:space="preserve">       </w:t>
      </w:r>
      <w:r>
        <w:rPr>
          <w:rFonts w:hint="eastAsia" w:cs="宋体"/>
          <w:sz w:val="22"/>
          <w:u w:val="single"/>
        </w:rPr>
        <w:t xml:space="preserve">           </w:t>
      </w:r>
      <w:r>
        <w:rPr>
          <w:rFonts w:cs="宋体"/>
          <w:kern w:val="0"/>
          <w:sz w:val="22"/>
        </w:rPr>
        <w:t>(</w:t>
      </w:r>
      <w:r>
        <w:rPr>
          <w:rFonts w:cs="宋体"/>
          <w:spacing w:val="-61"/>
          <w:kern w:val="0"/>
          <w:sz w:val="22"/>
        </w:rPr>
        <w:t>¥</w:t>
      </w:r>
      <w:r>
        <w:rPr>
          <w:rFonts w:cs="宋体"/>
          <w:spacing w:val="43"/>
          <w:kern w:val="0"/>
          <w:sz w:val="22"/>
          <w:u w:val="single"/>
        </w:rPr>
        <w:t xml:space="preserve">    </w:t>
      </w:r>
      <w:r>
        <w:rPr>
          <w:rFonts w:hint="eastAsia" w:cs="宋体"/>
          <w:spacing w:val="43"/>
          <w:kern w:val="0"/>
          <w:sz w:val="22"/>
          <w:u w:val="single"/>
        </w:rPr>
        <w:t xml:space="preserve">         </w:t>
      </w:r>
      <w:r>
        <w:rPr>
          <w:rFonts w:cs="宋体"/>
          <w:spacing w:val="43"/>
          <w:kern w:val="0"/>
          <w:sz w:val="22"/>
          <w:u w:val="single"/>
        </w:rPr>
        <w:t xml:space="preserve">   </w:t>
      </w:r>
      <w:r>
        <w:rPr>
          <w:rFonts w:cs="宋体"/>
          <w:kern w:val="0"/>
          <w:sz w:val="22"/>
          <w:u w:val="single"/>
        </w:rPr>
        <w:tab/>
      </w:r>
      <w:r>
        <w:rPr>
          <w:rFonts w:cs="宋体"/>
          <w:kern w:val="0"/>
          <w:sz w:val="22"/>
          <w:u w:val="single"/>
        </w:rPr>
        <w:tab/>
      </w:r>
      <w:r>
        <w:rPr>
          <w:rFonts w:cs="宋体"/>
          <w:spacing w:val="-12"/>
          <w:kern w:val="0"/>
          <w:sz w:val="22"/>
        </w:rPr>
        <w:t>)</w:t>
      </w:r>
      <w:r>
        <w:rPr>
          <w:rFonts w:cs="宋体"/>
          <w:kern w:val="0"/>
          <w:sz w:val="22"/>
        </w:rPr>
        <w:t>；</w:t>
      </w:r>
      <w:r>
        <w:rPr>
          <w:rFonts w:cs="宋体"/>
          <w:sz w:val="22"/>
        </w:rPr>
        <w:t>项目负责人为：</w:t>
      </w:r>
      <w:r>
        <w:rPr>
          <w:rFonts w:cs="宋体"/>
          <w:sz w:val="22"/>
          <w:u w:val="single"/>
        </w:rPr>
        <w:t xml:space="preserve">    </w:t>
      </w:r>
      <w:r>
        <w:rPr>
          <w:rFonts w:hint="eastAsia" w:cs="宋体"/>
          <w:sz w:val="22"/>
          <w:u w:val="single"/>
        </w:rPr>
        <w:t xml:space="preserve">      </w:t>
      </w:r>
      <w:r>
        <w:rPr>
          <w:rFonts w:cs="宋体"/>
          <w:sz w:val="22"/>
          <w:u w:val="single"/>
        </w:rPr>
        <w:t xml:space="preserve">        </w:t>
      </w:r>
      <w:r>
        <w:rPr>
          <w:rFonts w:cs="宋体"/>
          <w:sz w:val="22"/>
        </w:rPr>
        <w:t>(身份证号码：</w:t>
      </w:r>
      <w:r>
        <w:rPr>
          <w:rFonts w:cs="宋体"/>
          <w:sz w:val="22"/>
          <w:u w:val="single"/>
        </w:rPr>
        <w:t xml:space="preserve">             </w:t>
      </w:r>
      <w:r>
        <w:rPr>
          <w:rFonts w:hint="eastAsia" w:cs="宋体"/>
          <w:sz w:val="22"/>
        </w:rPr>
        <w:t>，电话号码：</w:t>
      </w:r>
      <w:r>
        <w:rPr>
          <w:rFonts w:hint="eastAsia" w:cs="宋体"/>
          <w:sz w:val="22"/>
          <w:u w:val="single"/>
        </w:rPr>
        <w:t xml:space="preserve">                          </w:t>
      </w:r>
      <w:r>
        <w:rPr>
          <w:rFonts w:cs="宋体"/>
          <w:sz w:val="22"/>
        </w:rPr>
        <w:t>)</w:t>
      </w:r>
      <w:r>
        <w:rPr>
          <w:rFonts w:hint="eastAsia" w:cs="宋体"/>
          <w:sz w:val="22"/>
        </w:rPr>
        <w:t>；</w:t>
      </w:r>
      <w:r>
        <w:rPr>
          <w:rFonts w:cs="宋体"/>
          <w:sz w:val="22"/>
        </w:rPr>
        <w:t>工期</w:t>
      </w:r>
      <w:r>
        <w:rPr>
          <w:rFonts w:cs="宋体"/>
          <w:sz w:val="22"/>
          <w:u w:val="single"/>
        </w:rPr>
        <w:t xml:space="preserve">  </w:t>
      </w:r>
      <w:r>
        <w:rPr>
          <w:rFonts w:hint="eastAsia" w:cs="宋体"/>
          <w:b/>
          <w:sz w:val="22"/>
          <w:u w:val="single"/>
        </w:rPr>
        <w:t xml:space="preserve">                                   </w:t>
      </w:r>
      <w:r>
        <w:rPr>
          <w:rFonts w:hint="eastAsia" w:ascii="宋体" w:hAnsi="宋体"/>
          <w:sz w:val="22"/>
        </w:rPr>
        <w:t>日历天</w:t>
      </w:r>
      <w:r>
        <w:rPr>
          <w:rFonts w:hint="eastAsia" w:cs="宋体"/>
          <w:b/>
          <w:sz w:val="22"/>
        </w:rPr>
        <w:t>；</w:t>
      </w:r>
      <w:r>
        <w:rPr>
          <w:rFonts w:hint="eastAsia" w:ascii="宋体" w:hAnsi="宋体" w:cs="宋体"/>
          <w:sz w:val="22"/>
        </w:rPr>
        <w:t>工程质量达到一次验收合格</w:t>
      </w:r>
      <w:r>
        <w:rPr>
          <w:rFonts w:cs="宋体"/>
          <w:sz w:val="22"/>
        </w:rPr>
        <w:t>。</w:t>
      </w:r>
    </w:p>
    <w:p>
      <w:pPr>
        <w:snapToGrid w:val="0"/>
        <w:spacing w:line="360" w:lineRule="exact"/>
        <w:ind w:firstLine="440" w:firstLineChars="200"/>
        <w:rPr>
          <w:rFonts w:cs="宋体"/>
          <w:b/>
          <w:sz w:val="22"/>
        </w:rPr>
      </w:pPr>
      <w:r>
        <w:rPr>
          <w:rFonts w:ascii="宋体" w:hAnsi="宋体"/>
          <w:sz w:val="22"/>
        </w:rPr>
        <w:t>1</w:t>
      </w:r>
      <w:r>
        <w:rPr>
          <w:rFonts w:hint="eastAsia" w:ascii="宋体" w:hAnsi="宋体"/>
          <w:sz w:val="22"/>
        </w:rPr>
        <w:t>.根据招标人要求，做出如下承诺：</w:t>
      </w:r>
    </w:p>
    <w:p>
      <w:pPr>
        <w:snapToGrid w:val="0"/>
        <w:spacing w:line="360" w:lineRule="exact"/>
        <w:ind w:firstLine="440" w:firstLineChars="200"/>
        <w:rPr>
          <w:rFonts w:ascii="宋体" w:hAnsi="宋体" w:cs="Arial"/>
          <w:b/>
          <w:sz w:val="22"/>
        </w:rPr>
      </w:pPr>
      <w:r>
        <w:rPr>
          <w:rFonts w:ascii="宋体" w:hAnsi="宋体"/>
          <w:sz w:val="22"/>
        </w:rPr>
        <w:t>(1</w:t>
      </w:r>
      <w:r>
        <w:rPr>
          <w:rFonts w:hint="eastAsia" w:ascii="宋体" w:hAnsi="宋体"/>
          <w:sz w:val="22"/>
        </w:rPr>
        <w:t>)</w:t>
      </w:r>
      <w:r>
        <w:rPr>
          <w:rFonts w:hint="eastAsia" w:ascii="宋体" w:hAnsi="宋体" w:cs="Arial"/>
          <w:b/>
          <w:sz w:val="22"/>
        </w:rPr>
        <w:t>本工程计日工单价为：</w:t>
      </w:r>
      <w:r>
        <w:rPr>
          <w:rFonts w:hint="eastAsia" w:ascii="宋体" w:hAnsi="宋体" w:cs="Arial"/>
          <w:b/>
          <w:sz w:val="22"/>
          <w:u w:val="single"/>
        </w:rPr>
        <w:t xml:space="preserve">      </w:t>
      </w:r>
      <w:r>
        <w:rPr>
          <w:rFonts w:hint="eastAsia" w:ascii="宋体" w:hAnsi="宋体" w:cs="Arial"/>
          <w:b/>
          <w:sz w:val="22"/>
        </w:rPr>
        <w:t>元/工日；</w:t>
      </w:r>
    </w:p>
    <w:p>
      <w:pPr>
        <w:snapToGrid w:val="0"/>
        <w:spacing w:line="360" w:lineRule="exact"/>
        <w:ind w:firstLine="440" w:firstLineChars="200"/>
        <w:rPr>
          <w:rFonts w:cs="宋体"/>
          <w:b/>
          <w:sz w:val="22"/>
        </w:rPr>
      </w:pPr>
      <w:r>
        <w:rPr>
          <w:rFonts w:ascii="宋体" w:hAnsi="宋体"/>
          <w:sz w:val="22"/>
        </w:rPr>
        <w:t>(2</w:t>
      </w:r>
      <w:r>
        <w:rPr>
          <w:rFonts w:hint="eastAsia" w:ascii="宋体" w:hAnsi="宋体"/>
          <w:sz w:val="22"/>
        </w:rPr>
        <w:t>)</w:t>
      </w:r>
      <w:r>
        <w:rPr>
          <w:rFonts w:hint="eastAsia" w:ascii="宋体" w:hAnsi="宋体"/>
          <w:b/>
          <w:bCs/>
          <w:sz w:val="22"/>
        </w:rPr>
        <w:t>我方承诺</w:t>
      </w:r>
      <w:r>
        <w:rPr>
          <w:rFonts w:ascii="宋体" w:hAnsi="宋体"/>
          <w:b/>
          <w:bCs/>
          <w:spacing w:val="-1"/>
          <w:sz w:val="22"/>
        </w:rPr>
        <w:t>可提供增值税</w:t>
      </w:r>
      <w:r>
        <w:rPr>
          <w:rFonts w:hint="eastAsia" w:ascii="宋体" w:hAnsi="宋体"/>
          <w:b/>
          <w:bCs/>
          <w:spacing w:val="-1"/>
          <w:sz w:val="22"/>
        </w:rPr>
        <w:t>率为</w:t>
      </w:r>
      <w:r>
        <w:rPr>
          <w:rFonts w:hint="eastAsia" w:ascii="宋体" w:hAnsi="宋体"/>
          <w:b/>
          <w:bCs/>
          <w:spacing w:val="-1"/>
          <w:sz w:val="22"/>
          <w:u w:val="single"/>
        </w:rPr>
        <w:t xml:space="preserve"> </w:t>
      </w:r>
      <w:r>
        <w:rPr>
          <w:rFonts w:ascii="宋体" w:hAnsi="宋体"/>
          <w:b/>
          <w:bCs/>
          <w:spacing w:val="-1"/>
          <w:sz w:val="22"/>
          <w:u w:val="single"/>
        </w:rPr>
        <w:t xml:space="preserve">   </w:t>
      </w:r>
      <w:r>
        <w:rPr>
          <w:rFonts w:ascii="宋体" w:hAnsi="宋体"/>
          <w:b/>
          <w:bCs/>
          <w:spacing w:val="-1"/>
          <w:sz w:val="22"/>
        </w:rPr>
        <w:t>%</w:t>
      </w:r>
      <w:r>
        <w:rPr>
          <w:rFonts w:hint="eastAsia" w:ascii="宋体" w:hAnsi="宋体"/>
          <w:b/>
          <w:bCs/>
          <w:spacing w:val="-1"/>
          <w:sz w:val="22"/>
        </w:rPr>
        <w:t>的增值税</w:t>
      </w:r>
      <w:r>
        <w:rPr>
          <w:rFonts w:ascii="宋体" w:hAnsi="宋体"/>
          <w:b/>
          <w:bCs/>
          <w:spacing w:val="-1"/>
          <w:sz w:val="22"/>
        </w:rPr>
        <w:t>专用发票</w:t>
      </w:r>
      <w:r>
        <w:rPr>
          <w:rFonts w:hint="eastAsia" w:ascii="宋体" w:hAnsi="宋体"/>
          <w:b/>
          <w:bCs/>
          <w:sz w:val="22"/>
        </w:rPr>
        <w:t>；</w:t>
      </w:r>
    </w:p>
    <w:p>
      <w:pPr>
        <w:snapToGrid w:val="0"/>
        <w:spacing w:line="360" w:lineRule="exact"/>
        <w:ind w:firstLine="440" w:firstLineChars="200"/>
        <w:rPr>
          <w:rFonts w:cs="宋体"/>
          <w:b/>
          <w:sz w:val="22"/>
        </w:rPr>
      </w:pPr>
      <w:r>
        <w:rPr>
          <w:rFonts w:ascii="宋体" w:hAnsi="宋体"/>
          <w:sz w:val="22"/>
        </w:rPr>
        <w:t>(</w:t>
      </w:r>
      <w:r>
        <w:rPr>
          <w:rFonts w:hint="eastAsia" w:ascii="宋体" w:hAnsi="宋体"/>
          <w:sz w:val="22"/>
        </w:rPr>
        <w:t>3)如我方中标，在收到中标通知书后，在中标通知书规定的期限内与你方签订合同；</w:t>
      </w:r>
    </w:p>
    <w:p>
      <w:pPr>
        <w:snapToGrid w:val="0"/>
        <w:spacing w:line="360" w:lineRule="exact"/>
        <w:ind w:firstLine="440" w:firstLineChars="200"/>
        <w:rPr>
          <w:kern w:val="0"/>
          <w:sz w:val="22"/>
        </w:rPr>
      </w:pPr>
      <w:r>
        <w:rPr>
          <w:rFonts w:hint="eastAsia" w:ascii="宋体" w:hAnsi="宋体"/>
          <w:sz w:val="22"/>
        </w:rPr>
        <w:t>(4)</w:t>
      </w:r>
      <w:r>
        <w:rPr>
          <w:kern w:val="0"/>
          <w:sz w:val="22"/>
        </w:rPr>
        <w:t>在招投标过程中，廉洁自律并对所获悉的招标人的相关信息予以保密</w:t>
      </w:r>
      <w:r>
        <w:rPr>
          <w:rFonts w:hint="eastAsia"/>
          <w:kern w:val="0"/>
          <w:sz w:val="22"/>
        </w:rPr>
        <w:t>；</w:t>
      </w:r>
    </w:p>
    <w:p>
      <w:pPr>
        <w:snapToGrid w:val="0"/>
        <w:spacing w:line="360" w:lineRule="exact"/>
        <w:ind w:firstLine="440" w:firstLineChars="200"/>
        <w:rPr>
          <w:rFonts w:ascii="宋体" w:hAnsi="宋体" w:cs="宋体"/>
          <w:sz w:val="22"/>
        </w:rPr>
      </w:pPr>
      <w:r>
        <w:rPr>
          <w:rFonts w:hint="eastAsia" w:ascii="宋体" w:hAnsi="宋体"/>
          <w:sz w:val="22"/>
        </w:rPr>
        <w:t>(5)</w:t>
      </w:r>
      <w:r>
        <w:rPr>
          <w:rFonts w:ascii="宋体" w:hAnsi="宋体"/>
          <w:sz w:val="22"/>
        </w:rPr>
        <w:t>我方承诺</w:t>
      </w:r>
      <w:r>
        <w:rPr>
          <w:rFonts w:hint="eastAsia" w:ascii="宋体" w:hAnsi="宋体"/>
          <w:sz w:val="22"/>
        </w:rPr>
        <w:t>所递交的投标文件及有关资料内容完整、真实和准确。</w:t>
      </w:r>
    </w:p>
    <w:p>
      <w:pPr>
        <w:snapToGrid w:val="0"/>
        <w:spacing w:line="360" w:lineRule="exact"/>
        <w:ind w:firstLine="440"/>
        <w:rPr>
          <w:rFonts w:cs="宋体"/>
          <w:b/>
          <w:sz w:val="22"/>
        </w:rPr>
      </w:pPr>
      <w:r>
        <w:rPr>
          <w:kern w:val="0"/>
          <w:sz w:val="22"/>
        </w:rPr>
        <w:t>以上承诺如有虚假给招标人造成损失的，愿意依法承担</w:t>
      </w:r>
      <w:r>
        <w:rPr>
          <w:rFonts w:hint="eastAsia"/>
          <w:kern w:val="0"/>
          <w:sz w:val="22"/>
        </w:rPr>
        <w:t>全部</w:t>
      </w:r>
      <w:r>
        <w:rPr>
          <w:kern w:val="0"/>
          <w:sz w:val="22"/>
        </w:rPr>
        <w:t>责任。如已中标，同意招标人取消我公司中标资格的处理。</w:t>
      </w:r>
    </w:p>
    <w:p>
      <w:pPr>
        <w:snapToGrid w:val="0"/>
        <w:spacing w:line="360" w:lineRule="exact"/>
        <w:ind w:firstLine="440" w:firstLineChars="200"/>
        <w:rPr>
          <w:rFonts w:cs="宋体"/>
          <w:sz w:val="22"/>
        </w:rPr>
      </w:pPr>
      <w:r>
        <w:rPr>
          <w:rFonts w:hint="eastAsia" w:ascii="宋体" w:hAnsi="宋体"/>
          <w:sz w:val="22"/>
        </w:rPr>
        <w:t>2.我方已详细审查招标文件包括澄清函和修改文件</w:t>
      </w:r>
      <w:r>
        <w:rPr>
          <w:rFonts w:ascii="宋体" w:hAnsi="宋体"/>
          <w:sz w:val="22"/>
        </w:rPr>
        <w:t>(若有)、所有</w:t>
      </w:r>
      <w:r>
        <w:rPr>
          <w:rFonts w:hint="eastAsia" w:ascii="宋体" w:hAnsi="宋体"/>
          <w:sz w:val="22"/>
        </w:rPr>
        <w:t>已</w:t>
      </w:r>
      <w:r>
        <w:rPr>
          <w:rFonts w:ascii="宋体" w:hAnsi="宋体"/>
          <w:sz w:val="22"/>
        </w:rPr>
        <w:t>提供的资料以及有关附件，我</w:t>
      </w:r>
      <w:r>
        <w:rPr>
          <w:rFonts w:hint="eastAsia" w:ascii="宋体" w:hAnsi="宋体"/>
          <w:sz w:val="22"/>
        </w:rPr>
        <w:t>方</w:t>
      </w:r>
      <w:r>
        <w:rPr>
          <w:rFonts w:ascii="宋体" w:hAnsi="宋体"/>
          <w:sz w:val="22"/>
        </w:rPr>
        <w:t>已完全理解上述文件的全部内容</w:t>
      </w:r>
      <w:r>
        <w:rPr>
          <w:rFonts w:hint="eastAsia" w:ascii="宋体" w:hAnsi="宋体"/>
          <w:sz w:val="22"/>
        </w:rPr>
        <w:t>且无异议</w:t>
      </w:r>
      <w:r>
        <w:rPr>
          <w:rFonts w:ascii="宋体" w:hAnsi="宋体"/>
          <w:sz w:val="22"/>
        </w:rPr>
        <w:t>，并放弃提出任何误解或不明作为抗辩的权利。</w:t>
      </w:r>
    </w:p>
    <w:p>
      <w:pPr>
        <w:snapToGrid w:val="0"/>
        <w:spacing w:line="360" w:lineRule="exact"/>
        <w:ind w:firstLine="440" w:firstLineChars="200"/>
        <w:rPr>
          <w:rFonts w:cs="宋体"/>
          <w:sz w:val="22"/>
        </w:rPr>
      </w:pPr>
      <w:r>
        <w:rPr>
          <w:rFonts w:hint="eastAsia" w:ascii="宋体" w:hAnsi="宋体"/>
          <w:sz w:val="22"/>
        </w:rPr>
        <w:t>3.我方同意按照你方可能提出的要求，提供有关的任何其它数字或资料，并对你方可能不接受最低报价及任何报价表示理解。</w:t>
      </w:r>
    </w:p>
    <w:p>
      <w:pPr>
        <w:snapToGrid w:val="0"/>
        <w:spacing w:line="360" w:lineRule="exact"/>
        <w:ind w:firstLine="440" w:firstLineChars="200"/>
        <w:rPr>
          <w:rFonts w:cs="宋体"/>
          <w:sz w:val="22"/>
        </w:rPr>
      </w:pPr>
      <w:r>
        <w:rPr>
          <w:rFonts w:hint="eastAsia" w:ascii="宋体" w:hAnsi="宋体"/>
          <w:sz w:val="22"/>
        </w:rPr>
        <w:t>4.在合同协议书正式签署生效之前，本投标函连同你方的中标通知书将构成我们双方之间共同遵守的文件，对双方具有约束力。</w:t>
      </w:r>
    </w:p>
    <w:p>
      <w:pPr>
        <w:snapToGrid w:val="0"/>
        <w:spacing w:line="360" w:lineRule="exact"/>
        <w:ind w:firstLine="440" w:firstLineChars="200"/>
        <w:rPr>
          <w:rFonts w:cs="宋体"/>
          <w:sz w:val="22"/>
        </w:rPr>
      </w:pPr>
      <w:r>
        <w:rPr>
          <w:rFonts w:hint="eastAsia" w:ascii="宋体" w:hAnsi="宋体"/>
          <w:sz w:val="22"/>
        </w:rPr>
        <w:t>5.(其他补充说明)</w:t>
      </w:r>
      <w:r>
        <w:rPr>
          <w:rFonts w:ascii="宋体" w:hAnsi="宋体"/>
          <w:sz w:val="22"/>
          <w:u w:val="single"/>
        </w:rPr>
        <w:t xml:space="preserve">                                              </w:t>
      </w:r>
      <w:r>
        <w:rPr>
          <w:rFonts w:hint="eastAsia" w:ascii="宋体" w:hAnsi="宋体"/>
          <w:sz w:val="22"/>
        </w:rPr>
        <w:t>。</w:t>
      </w:r>
    </w:p>
    <w:p>
      <w:pPr>
        <w:snapToGrid w:val="0"/>
        <w:spacing w:line="360" w:lineRule="exact"/>
        <w:ind w:firstLine="3969" w:firstLineChars="1804"/>
        <w:jc w:val="left"/>
        <w:rPr>
          <w:rFonts w:cs="宋体"/>
          <w:sz w:val="22"/>
        </w:rPr>
      </w:pPr>
    </w:p>
    <w:p>
      <w:pPr>
        <w:snapToGrid w:val="0"/>
        <w:spacing w:line="360" w:lineRule="exact"/>
        <w:ind w:firstLine="3969" w:firstLineChars="1804"/>
        <w:jc w:val="left"/>
        <w:rPr>
          <w:rFonts w:cs="宋体"/>
          <w:sz w:val="22"/>
        </w:rPr>
      </w:pPr>
    </w:p>
    <w:p>
      <w:pPr>
        <w:snapToGrid w:val="0"/>
        <w:spacing w:line="360" w:lineRule="exact"/>
        <w:ind w:firstLine="3969" w:firstLineChars="1804"/>
        <w:jc w:val="left"/>
        <w:rPr>
          <w:rFonts w:cs="宋体"/>
          <w:sz w:val="22"/>
        </w:rPr>
      </w:pPr>
      <w:r>
        <w:rPr>
          <w:rFonts w:cs="宋体"/>
          <w:sz w:val="22"/>
        </w:rPr>
        <w:t>投标人：</w:t>
      </w:r>
      <w:r>
        <w:rPr>
          <w:rFonts w:cs="宋体"/>
          <w:sz w:val="22"/>
          <w:u w:val="single"/>
        </w:rPr>
        <w:t xml:space="preserve">                </w:t>
      </w:r>
      <w:r>
        <w:rPr>
          <w:rFonts w:cs="宋体"/>
          <w:sz w:val="22"/>
        </w:rPr>
        <w:t>(盖章)</w:t>
      </w:r>
    </w:p>
    <w:p>
      <w:pPr>
        <w:snapToGrid w:val="0"/>
        <w:spacing w:line="360" w:lineRule="exact"/>
        <w:ind w:firstLine="3969" w:firstLineChars="1804"/>
        <w:jc w:val="left"/>
        <w:rPr>
          <w:rFonts w:cs="宋体"/>
          <w:sz w:val="22"/>
          <w:u w:val="single"/>
        </w:rPr>
      </w:pPr>
      <w:r>
        <w:rPr>
          <w:rFonts w:cs="宋体"/>
          <w:sz w:val="22"/>
        </w:rPr>
        <w:t>法定代表或委托代理人：</w:t>
      </w:r>
      <w:r>
        <w:rPr>
          <w:rFonts w:cs="宋体"/>
          <w:sz w:val="22"/>
          <w:u w:val="single"/>
        </w:rPr>
        <w:t xml:space="preserve">         </w:t>
      </w:r>
      <w:r>
        <w:rPr>
          <w:rFonts w:cs="宋体"/>
          <w:sz w:val="22"/>
        </w:rPr>
        <w:t>(签字或盖章)</w:t>
      </w:r>
    </w:p>
    <w:p>
      <w:pPr>
        <w:snapToGrid w:val="0"/>
        <w:spacing w:line="360" w:lineRule="exact"/>
        <w:ind w:firstLine="3969" w:firstLineChars="1804"/>
        <w:jc w:val="left"/>
        <w:rPr>
          <w:rFonts w:cs="宋体"/>
          <w:sz w:val="22"/>
          <w:u w:val="single"/>
        </w:rPr>
      </w:pPr>
      <w:r>
        <w:rPr>
          <w:rFonts w:cs="宋体"/>
          <w:sz w:val="22"/>
        </w:rPr>
        <w:t>联系人：</w:t>
      </w:r>
      <w:r>
        <w:rPr>
          <w:rFonts w:cs="宋体"/>
          <w:sz w:val="22"/>
          <w:u w:val="single"/>
        </w:rPr>
        <w:t xml:space="preserve">                    </w:t>
      </w:r>
    </w:p>
    <w:p>
      <w:pPr>
        <w:snapToGrid w:val="0"/>
        <w:spacing w:line="360" w:lineRule="exact"/>
        <w:ind w:firstLine="3969" w:firstLineChars="1804"/>
        <w:jc w:val="left"/>
        <w:rPr>
          <w:rFonts w:cs="宋体"/>
          <w:sz w:val="22"/>
          <w:u w:val="single"/>
        </w:rPr>
      </w:pPr>
      <w:r>
        <w:rPr>
          <w:rFonts w:cs="宋体"/>
          <w:sz w:val="22"/>
        </w:rPr>
        <w:t>联系地址：</w:t>
      </w:r>
      <w:r>
        <w:rPr>
          <w:rFonts w:cs="宋体"/>
          <w:sz w:val="22"/>
          <w:u w:val="single"/>
        </w:rPr>
        <w:t xml:space="preserve">                    </w:t>
      </w:r>
    </w:p>
    <w:p>
      <w:pPr>
        <w:snapToGrid w:val="0"/>
        <w:spacing w:line="360" w:lineRule="exact"/>
        <w:ind w:firstLine="3969" w:firstLineChars="1804"/>
        <w:jc w:val="left"/>
        <w:rPr>
          <w:rFonts w:cs="宋体"/>
          <w:sz w:val="22"/>
          <w:u w:val="single"/>
        </w:rPr>
      </w:pPr>
      <w:r>
        <w:rPr>
          <w:rFonts w:cs="宋体"/>
          <w:sz w:val="22"/>
        </w:rPr>
        <w:t>电话：</w:t>
      </w:r>
      <w:r>
        <w:rPr>
          <w:rFonts w:cs="宋体"/>
          <w:sz w:val="22"/>
          <w:u w:val="single"/>
        </w:rPr>
        <w:t xml:space="preserve">                    </w:t>
      </w:r>
    </w:p>
    <w:p>
      <w:pPr>
        <w:snapToGrid w:val="0"/>
        <w:spacing w:line="360" w:lineRule="exact"/>
        <w:ind w:firstLine="3969" w:firstLineChars="1804"/>
        <w:jc w:val="left"/>
        <w:rPr>
          <w:rFonts w:cs="宋体"/>
          <w:sz w:val="22"/>
          <w:u w:val="single"/>
        </w:rPr>
      </w:pPr>
      <w:r>
        <w:rPr>
          <w:rFonts w:cs="宋体"/>
          <w:sz w:val="22"/>
        </w:rPr>
        <w:t>邮编：</w:t>
      </w:r>
      <w:r>
        <w:rPr>
          <w:rFonts w:cs="宋体"/>
          <w:sz w:val="22"/>
          <w:u w:val="single"/>
        </w:rPr>
        <w:t xml:space="preserve">                    </w:t>
      </w:r>
    </w:p>
    <w:p>
      <w:pPr>
        <w:snapToGrid w:val="0"/>
        <w:spacing w:line="360" w:lineRule="exact"/>
        <w:ind w:firstLine="3969" w:firstLineChars="1804"/>
        <w:jc w:val="left"/>
        <w:rPr>
          <w:rFonts w:cs="宋体"/>
          <w:sz w:val="22"/>
        </w:rPr>
      </w:pPr>
      <w:r>
        <w:rPr>
          <w:rFonts w:cs="宋体"/>
          <w:sz w:val="22"/>
          <w:u w:val="single"/>
        </w:rPr>
        <w:t xml:space="preserve">       </w:t>
      </w:r>
      <w:r>
        <w:rPr>
          <w:rFonts w:cs="宋体"/>
          <w:sz w:val="22"/>
        </w:rPr>
        <w:t xml:space="preserve">年 </w:t>
      </w:r>
      <w:r>
        <w:rPr>
          <w:rFonts w:cs="宋体"/>
          <w:sz w:val="22"/>
          <w:u w:val="single"/>
        </w:rPr>
        <w:t xml:space="preserve">       </w:t>
      </w:r>
      <w:r>
        <w:rPr>
          <w:rFonts w:cs="宋体"/>
          <w:sz w:val="22"/>
        </w:rPr>
        <w:t xml:space="preserve"> 月</w:t>
      </w:r>
      <w:r>
        <w:rPr>
          <w:rFonts w:cs="宋体"/>
          <w:sz w:val="22"/>
          <w:u w:val="single"/>
        </w:rPr>
        <w:t xml:space="preserve">      </w:t>
      </w:r>
      <w:r>
        <w:rPr>
          <w:rFonts w:cs="宋体"/>
          <w:sz w:val="22"/>
        </w:rPr>
        <w:t>日</w:t>
      </w:r>
    </w:p>
    <w:p>
      <w:pPr>
        <w:widowControl/>
        <w:jc w:val="left"/>
        <w:rPr>
          <w:rFonts w:cs="微软雅黑"/>
          <w:b/>
          <w:kern w:val="0"/>
          <w:sz w:val="36"/>
          <w:szCs w:val="36"/>
        </w:rPr>
      </w:pPr>
      <w:r>
        <w:rPr>
          <w:rFonts w:cs="微软雅黑"/>
          <w:b/>
          <w:kern w:val="0"/>
          <w:sz w:val="36"/>
          <w:szCs w:val="36"/>
        </w:rPr>
        <w:br w:type="page"/>
      </w:r>
    </w:p>
    <w:p>
      <w:pPr>
        <w:autoSpaceDE w:val="0"/>
        <w:autoSpaceDN w:val="0"/>
        <w:adjustRightInd w:val="0"/>
        <w:spacing w:line="360" w:lineRule="auto"/>
        <w:jc w:val="center"/>
        <w:rPr>
          <w:rFonts w:cs="微软雅黑"/>
          <w:b/>
          <w:kern w:val="0"/>
          <w:sz w:val="36"/>
          <w:szCs w:val="36"/>
        </w:rPr>
      </w:pPr>
      <w:r>
        <w:rPr>
          <w:rFonts w:ascii="宋体" w:hAnsi="宋体" w:cs="微软雅黑"/>
          <w:b/>
          <w:kern w:val="0"/>
          <w:sz w:val="36"/>
          <w:szCs w:val="36"/>
        </w:rPr>
        <w:t>二</w:t>
      </w:r>
      <w:r>
        <w:rPr>
          <w:rFonts w:hint="eastAsia" w:ascii="宋体" w:hAnsi="宋体" w:cs="微软雅黑"/>
          <w:b/>
          <w:kern w:val="0"/>
          <w:sz w:val="36"/>
          <w:szCs w:val="36"/>
        </w:rPr>
        <w:t>-1</w:t>
      </w:r>
      <w:r>
        <w:rPr>
          <w:rFonts w:cs="微软雅黑"/>
          <w:b/>
          <w:kern w:val="0"/>
          <w:sz w:val="36"/>
          <w:szCs w:val="36"/>
        </w:rPr>
        <w:t>、法定代表人身份证明</w:t>
      </w:r>
    </w:p>
    <w:p>
      <w:pPr>
        <w:autoSpaceDE w:val="0"/>
        <w:autoSpaceDN w:val="0"/>
        <w:adjustRightInd w:val="0"/>
        <w:spacing w:line="200" w:lineRule="exact"/>
        <w:jc w:val="left"/>
        <w:rPr>
          <w:rFonts w:cs="微软雅黑"/>
          <w:kern w:val="0"/>
          <w:sz w:val="20"/>
          <w:szCs w:val="20"/>
        </w:rPr>
      </w:pPr>
    </w:p>
    <w:p>
      <w:pPr>
        <w:spacing w:after="120" w:afterLines="50" w:line="440" w:lineRule="exact"/>
        <w:rPr>
          <w:rFonts w:cs="Calibri"/>
          <w:szCs w:val="21"/>
          <w:u w:val="single"/>
        </w:rPr>
      </w:pPr>
      <w:r>
        <w:rPr>
          <w:rFonts w:cs="Calibri"/>
          <w:szCs w:val="21"/>
        </w:rPr>
        <w:t>投标人名称：</w:t>
      </w:r>
      <w:r>
        <w:rPr>
          <w:rFonts w:cs="Calibri"/>
          <w:szCs w:val="21"/>
          <w:u w:val="single"/>
        </w:rPr>
        <w:t xml:space="preserve">                                  </w:t>
      </w:r>
    </w:p>
    <w:p>
      <w:pPr>
        <w:spacing w:after="120" w:afterLines="50" w:line="440" w:lineRule="exact"/>
        <w:rPr>
          <w:rFonts w:cs="Calibri"/>
          <w:szCs w:val="21"/>
          <w:u w:val="single"/>
        </w:rPr>
      </w:pPr>
      <w:r>
        <w:rPr>
          <w:rFonts w:cs="Calibri"/>
          <w:szCs w:val="21"/>
        </w:rPr>
        <w:t>单位性质：</w:t>
      </w:r>
      <w:r>
        <w:rPr>
          <w:rFonts w:cs="Calibri"/>
          <w:szCs w:val="21"/>
          <w:u w:val="single"/>
        </w:rPr>
        <w:t xml:space="preserve">                                    </w:t>
      </w:r>
    </w:p>
    <w:p>
      <w:pPr>
        <w:spacing w:after="120" w:afterLines="50" w:line="440" w:lineRule="exact"/>
        <w:rPr>
          <w:rFonts w:cs="Calibri"/>
          <w:szCs w:val="21"/>
          <w:u w:val="single"/>
        </w:rPr>
      </w:pPr>
      <w:r>
        <w:rPr>
          <w:rFonts w:cs="Calibri"/>
          <w:szCs w:val="21"/>
        </w:rPr>
        <w:t>地址：</w:t>
      </w:r>
      <w:r>
        <w:rPr>
          <w:rFonts w:cs="Calibri"/>
          <w:szCs w:val="21"/>
          <w:u w:val="single"/>
        </w:rPr>
        <w:t xml:space="preserve">                                        </w:t>
      </w:r>
    </w:p>
    <w:p>
      <w:pPr>
        <w:spacing w:after="120" w:afterLines="50" w:line="440" w:lineRule="exact"/>
        <w:rPr>
          <w:rFonts w:cs="Calibri"/>
          <w:szCs w:val="21"/>
          <w:u w:val="single"/>
        </w:rPr>
      </w:pPr>
      <w:r>
        <w:rPr>
          <w:rFonts w:cs="Calibri"/>
          <w:szCs w:val="21"/>
        </w:rPr>
        <w:t>成立时间：</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pPr>
        <w:spacing w:after="120" w:afterLines="50" w:line="440" w:lineRule="exact"/>
        <w:rPr>
          <w:rFonts w:cs="Calibri"/>
          <w:szCs w:val="21"/>
          <w:u w:val="single"/>
        </w:rPr>
      </w:pPr>
      <w:r>
        <w:rPr>
          <w:rFonts w:cs="Calibri"/>
          <w:szCs w:val="21"/>
        </w:rPr>
        <w:t>经营期限：</w:t>
      </w:r>
      <w:r>
        <w:rPr>
          <w:rFonts w:cs="Calibri"/>
          <w:szCs w:val="21"/>
          <w:u w:val="single"/>
        </w:rPr>
        <w:t xml:space="preserve">                                     </w:t>
      </w:r>
    </w:p>
    <w:p>
      <w:pPr>
        <w:spacing w:after="120" w:afterLines="50" w:line="440" w:lineRule="exact"/>
        <w:rPr>
          <w:rFonts w:cs="Calibri"/>
          <w:szCs w:val="21"/>
          <w:u w:val="single"/>
        </w:rPr>
      </w:pPr>
      <w:r>
        <w:rPr>
          <w:rFonts w:cs="Calibri"/>
          <w:szCs w:val="21"/>
        </w:rPr>
        <w:t>姓名：</w:t>
      </w:r>
      <w:r>
        <w:rPr>
          <w:rFonts w:cs="Calibri"/>
          <w:szCs w:val="21"/>
          <w:u w:val="single"/>
        </w:rPr>
        <w:t xml:space="preserve">         </w:t>
      </w:r>
      <w:r>
        <w:rPr>
          <w:rFonts w:cs="Calibri"/>
          <w:szCs w:val="21"/>
        </w:rPr>
        <w:t xml:space="preserve">  性别：</w:t>
      </w:r>
      <w:r>
        <w:rPr>
          <w:rFonts w:cs="Calibri"/>
          <w:szCs w:val="21"/>
          <w:u w:val="single"/>
        </w:rPr>
        <w:t xml:space="preserve">         </w:t>
      </w:r>
      <w:r>
        <w:rPr>
          <w:rFonts w:cs="Calibri"/>
          <w:szCs w:val="21"/>
        </w:rPr>
        <w:t xml:space="preserve">  年龄：</w:t>
      </w:r>
      <w:r>
        <w:rPr>
          <w:rFonts w:cs="Calibri"/>
          <w:szCs w:val="21"/>
          <w:u w:val="single"/>
        </w:rPr>
        <w:t xml:space="preserve">         </w:t>
      </w:r>
      <w:r>
        <w:rPr>
          <w:rFonts w:cs="Calibri"/>
          <w:szCs w:val="21"/>
        </w:rPr>
        <w:t xml:space="preserve">  职务：</w:t>
      </w:r>
      <w:r>
        <w:rPr>
          <w:rFonts w:cs="Calibri"/>
          <w:szCs w:val="21"/>
          <w:u w:val="single"/>
        </w:rPr>
        <w:t xml:space="preserve">         </w:t>
      </w:r>
      <w:r>
        <w:rPr>
          <w:rFonts w:cs="Calibri"/>
          <w:szCs w:val="21"/>
        </w:rPr>
        <w:t xml:space="preserve">  </w:t>
      </w:r>
    </w:p>
    <w:p>
      <w:pPr>
        <w:spacing w:after="120" w:afterLines="50" w:line="440" w:lineRule="exact"/>
        <w:rPr>
          <w:rFonts w:cs="Calibri"/>
          <w:szCs w:val="21"/>
          <w:u w:val="single"/>
        </w:rPr>
      </w:pPr>
      <w:r>
        <w:rPr>
          <w:rFonts w:cs="Calibri"/>
          <w:szCs w:val="21"/>
        </w:rPr>
        <w:t>身份证号码：</w:t>
      </w:r>
      <w:r>
        <w:rPr>
          <w:rFonts w:cs="Calibri"/>
          <w:szCs w:val="21"/>
          <w:u w:val="single"/>
        </w:rPr>
        <w:t xml:space="preserve">                           </w:t>
      </w:r>
    </w:p>
    <w:p>
      <w:pPr>
        <w:spacing w:line="440" w:lineRule="exact"/>
        <w:ind w:firstLine="560"/>
        <w:rPr>
          <w:rFonts w:cs="Calibri"/>
          <w:szCs w:val="21"/>
        </w:rPr>
      </w:pPr>
    </w:p>
    <w:p>
      <w:pPr>
        <w:spacing w:line="440" w:lineRule="exact"/>
        <w:rPr>
          <w:rFonts w:cs="Calibri"/>
          <w:szCs w:val="21"/>
        </w:rPr>
      </w:pPr>
      <w:r>
        <w:rPr>
          <w:rFonts w:cs="Calibri"/>
          <w:szCs w:val="21"/>
        </w:rPr>
        <w:t xml:space="preserve">    系</w:t>
      </w:r>
      <w:r>
        <w:rPr>
          <w:rFonts w:cs="Calibri"/>
          <w:szCs w:val="21"/>
          <w:u w:val="single"/>
        </w:rPr>
        <w:t xml:space="preserve">                          </w:t>
      </w:r>
      <w:r>
        <w:rPr>
          <w:rFonts w:cs="Calibri"/>
          <w:szCs w:val="21"/>
        </w:rPr>
        <w:t>(投标人名称)的法定代表人。</w:t>
      </w:r>
    </w:p>
    <w:p>
      <w:pPr>
        <w:spacing w:line="440" w:lineRule="exact"/>
        <w:ind w:firstLine="560"/>
        <w:rPr>
          <w:rFonts w:cs="Calibri"/>
          <w:szCs w:val="21"/>
        </w:rPr>
      </w:pPr>
    </w:p>
    <w:p>
      <w:pPr>
        <w:spacing w:line="440" w:lineRule="exact"/>
        <w:rPr>
          <w:rFonts w:cs="Calibri"/>
          <w:szCs w:val="21"/>
        </w:rPr>
      </w:pPr>
      <w:r>
        <w:rPr>
          <w:rFonts w:cs="Calibri"/>
          <w:szCs w:val="21"/>
        </w:rPr>
        <w:t>特此证明。</w:t>
      </w:r>
    </w:p>
    <w:p>
      <w:pPr>
        <w:spacing w:line="440" w:lineRule="exact"/>
        <w:rPr>
          <w:rFonts w:cs="Calibri"/>
          <w:szCs w:val="21"/>
        </w:rPr>
      </w:pPr>
      <w:r>
        <w:rPr>
          <w:rFonts w:cs="Calibri"/>
          <w:szCs w:val="21"/>
        </w:rPr>
        <w:t xml:space="preserve">投标人：(盖单位章) </w:t>
      </w:r>
    </w:p>
    <w:p>
      <w:pPr>
        <w:spacing w:line="440" w:lineRule="exact"/>
        <w:ind w:firstLine="6240" w:firstLineChars="2960"/>
        <w:rPr>
          <w:rFonts w:cs="Calibri"/>
          <w:b/>
          <w:szCs w:val="21"/>
        </w:rPr>
      </w:pPr>
      <w:r>
        <w:rPr>
          <w:rFonts w:cs="Calibri"/>
          <w:b/>
          <w:szCs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5"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文本框 3" o:spid="_x0000_s1026" o:spt="202" type="#_x0000_t202" style="position:absolute;left:0pt;margin-left:0pt;margin-top:31.2pt;height:171.6pt;width:423pt;mso-wrap-distance-bottom:0pt;mso-wrap-distance-left:9pt;mso-wrap-distance-right:9pt;mso-wrap-distance-top:0pt;z-index:251657216;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qfK7TXAAAABwEAAA8AAAAAAAAAAQAgAAAAIgAAAGRycy9kb3ducmV2LnhtbFBLAQIU&#10;ABQAAAAIAIdO4kB4wumPLQIAAEgEAAAOAAAAAAAAAAEAIAAAACYBAABkcnMvZTJvRG9jLnhtbFBL&#10;BQYAAAAABgAGAFkBAADF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v:textbox>
                <w10:wrap type="square"/>
              </v:shape>
            </w:pict>
          </mc:Fallback>
        </mc:AlternateContent>
      </w:r>
      <w:r>
        <w:rPr>
          <w:rFonts w:cs="Calibri"/>
          <w:szCs w:val="21"/>
        </w:rPr>
        <w:t>日期：   年    月    日</w:t>
      </w:r>
    </w:p>
    <w:p>
      <w:pPr>
        <w:autoSpaceDE w:val="0"/>
        <w:autoSpaceDN w:val="0"/>
        <w:adjustRightInd w:val="0"/>
        <w:spacing w:line="360" w:lineRule="auto"/>
        <w:jc w:val="center"/>
        <w:rPr>
          <w:rFonts w:cs="微软雅黑"/>
          <w:b/>
          <w:kern w:val="0"/>
          <w:sz w:val="36"/>
          <w:szCs w:val="36"/>
        </w:rPr>
      </w:pPr>
      <w:r>
        <w:rPr>
          <w:rFonts w:cs="Calibri"/>
          <w:szCs w:val="21"/>
        </w:rPr>
        <w:br w:type="page"/>
      </w:r>
      <w:r>
        <w:rPr>
          <w:rFonts w:hint="eastAsia" w:ascii="宋体" w:hAnsi="宋体" w:cs="微软雅黑"/>
          <w:b/>
          <w:kern w:val="0"/>
          <w:sz w:val="36"/>
          <w:szCs w:val="36"/>
        </w:rPr>
        <w:t>二-2</w:t>
      </w:r>
      <w:r>
        <w:rPr>
          <w:rFonts w:cs="微软雅黑"/>
          <w:b/>
          <w:kern w:val="0"/>
          <w:sz w:val="36"/>
          <w:szCs w:val="36"/>
        </w:rPr>
        <w:t>、法定代表人授权委托书</w:t>
      </w:r>
    </w:p>
    <w:p>
      <w:pPr>
        <w:autoSpaceDE w:val="0"/>
        <w:autoSpaceDN w:val="0"/>
        <w:adjustRightInd w:val="0"/>
        <w:spacing w:line="360" w:lineRule="auto"/>
        <w:ind w:firstLine="480" w:firstLineChars="200"/>
        <w:jc w:val="left"/>
        <w:rPr>
          <w:rFonts w:cs="微软雅黑"/>
          <w:kern w:val="0"/>
          <w:sz w:val="24"/>
          <w:szCs w:val="24"/>
        </w:rPr>
      </w:pPr>
    </w:p>
    <w:p>
      <w:pPr>
        <w:spacing w:line="440" w:lineRule="exact"/>
        <w:ind w:firstLine="420" w:firstLineChars="200"/>
        <w:rPr>
          <w:rFonts w:cs="Calibri"/>
          <w:szCs w:val="21"/>
        </w:rPr>
      </w:pPr>
      <w:r>
        <w:rPr>
          <w:rFonts w:cs="Calibri"/>
          <w:szCs w:val="21"/>
        </w:rPr>
        <w:t>本人</w:t>
      </w:r>
      <w:r>
        <w:rPr>
          <w:rFonts w:cs="Calibri"/>
          <w:szCs w:val="21"/>
          <w:u w:val="single"/>
        </w:rPr>
        <w:t xml:space="preserve">        </w:t>
      </w:r>
      <w:r>
        <w:rPr>
          <w:rFonts w:cs="Calibri"/>
          <w:szCs w:val="21"/>
        </w:rPr>
        <w:t>(姓名)系</w:t>
      </w:r>
      <w:r>
        <w:rPr>
          <w:rFonts w:cs="Calibri"/>
          <w:szCs w:val="21"/>
          <w:u w:val="single"/>
        </w:rPr>
        <w:t xml:space="preserve">                </w:t>
      </w:r>
      <w:r>
        <w:rPr>
          <w:rFonts w:cs="Calibri"/>
          <w:szCs w:val="21"/>
        </w:rPr>
        <w:t>(投标人名称)的法定代表人，现委托</w:t>
      </w:r>
      <w:r>
        <w:rPr>
          <w:rFonts w:cs="Calibri"/>
          <w:szCs w:val="21"/>
          <w:u w:val="single"/>
        </w:rPr>
        <w:t xml:space="preserve">      </w:t>
      </w:r>
      <w:r>
        <w:rPr>
          <w:rFonts w:cs="Calibri"/>
          <w:szCs w:val="21"/>
        </w:rPr>
        <w:t>(姓名)为我方代理人。代理人根据授权，以我方名义签署、澄清、说明、补正、递交、撤回、修改</w:t>
      </w:r>
      <w:r>
        <w:rPr>
          <w:rFonts w:cs="Calibri"/>
          <w:szCs w:val="21"/>
          <w:u w:val="single"/>
        </w:rPr>
        <w:t xml:space="preserve">              </w:t>
      </w:r>
      <w:r>
        <w:rPr>
          <w:rFonts w:cs="Calibri"/>
          <w:szCs w:val="21"/>
        </w:rPr>
        <w:t>(项目名称)投标文件、签订合同和处理有关事宜，其法律后果由我方承担。</w:t>
      </w:r>
    </w:p>
    <w:p>
      <w:pPr>
        <w:spacing w:line="440" w:lineRule="exact"/>
        <w:ind w:firstLine="420" w:firstLineChars="200"/>
        <w:rPr>
          <w:rFonts w:cs="Calibri"/>
          <w:szCs w:val="21"/>
        </w:rPr>
      </w:pPr>
      <w:r>
        <w:rPr>
          <w:rFonts w:cs="Calibri"/>
          <w:szCs w:val="21"/>
        </w:rPr>
        <w:t>代理人无转委托权。</w:t>
      </w:r>
    </w:p>
    <w:p>
      <w:pPr>
        <w:spacing w:line="440" w:lineRule="exact"/>
        <w:ind w:firstLine="420" w:firstLineChars="200"/>
        <w:rPr>
          <w:rFonts w:cs="Calibri"/>
          <w:szCs w:val="21"/>
        </w:rPr>
      </w:pPr>
      <w:r>
        <w:rPr>
          <w:rFonts w:cs="Calibri"/>
          <w:szCs w:val="21"/>
        </w:rPr>
        <w:t>附：委托代理人身份证复制件。</w:t>
      </w:r>
    </w:p>
    <w:p>
      <w:pPr>
        <w:spacing w:line="440" w:lineRule="exact"/>
        <w:rPr>
          <w:rFonts w:cs="Calibri"/>
          <w:szCs w:val="21"/>
        </w:rPr>
      </w:pPr>
    </w:p>
    <w:p>
      <w:pPr>
        <w:spacing w:line="440" w:lineRule="exact"/>
        <w:rPr>
          <w:rFonts w:cs="Calibri"/>
          <w:szCs w:val="21"/>
        </w:rPr>
      </w:pPr>
      <w:r>
        <w:rPr>
          <w:rFonts w:cs="Calibri"/>
          <w:szCs w:val="21"/>
        </w:rPr>
        <w:t>投标人：(盖单位章)</w:t>
      </w:r>
    </w:p>
    <w:p>
      <w:pPr>
        <w:spacing w:line="440" w:lineRule="exact"/>
        <w:rPr>
          <w:rFonts w:cs="Calibri"/>
          <w:szCs w:val="21"/>
        </w:rPr>
      </w:pPr>
      <w:r>
        <w:rPr>
          <w:rFonts w:cs="Calibri"/>
          <w:szCs w:val="21"/>
        </w:rPr>
        <w:t>法定代表人：(签字或盖章)</w:t>
      </w:r>
    </w:p>
    <w:p>
      <w:pPr>
        <w:spacing w:line="440" w:lineRule="exact"/>
        <w:rPr>
          <w:rFonts w:cs="Calibri"/>
          <w:szCs w:val="21"/>
        </w:rPr>
      </w:pPr>
      <w:r>
        <w:rPr>
          <w:rFonts w:cs="Calibri"/>
          <w:szCs w:val="21"/>
        </w:rPr>
        <w:t>身份证号码：</w:t>
      </w:r>
    </w:p>
    <w:p>
      <w:pPr>
        <w:spacing w:line="440" w:lineRule="exact"/>
        <w:rPr>
          <w:rFonts w:cs="Calibri"/>
          <w:szCs w:val="21"/>
        </w:rPr>
      </w:pPr>
    </w:p>
    <w:p>
      <w:pPr>
        <w:tabs>
          <w:tab w:val="left" w:pos="6818"/>
        </w:tabs>
        <w:spacing w:line="440" w:lineRule="exact"/>
        <w:rPr>
          <w:rFonts w:cs="Calibri"/>
          <w:szCs w:val="21"/>
        </w:rPr>
      </w:pPr>
      <w:r>
        <w:rPr>
          <w:rFonts w:cs="Calibri"/>
          <w:szCs w:val="21"/>
        </w:rPr>
        <w:t>委托的代理人：(签字或盖章)</w:t>
      </w:r>
      <w:r>
        <w:rPr>
          <w:rFonts w:cs="Calibri"/>
          <w:szCs w:val="21"/>
        </w:rPr>
        <w:tab/>
      </w:r>
    </w:p>
    <w:p>
      <w:pPr>
        <w:spacing w:line="440" w:lineRule="exact"/>
        <w:rPr>
          <w:rFonts w:cs="Calibri"/>
          <w:szCs w:val="21"/>
        </w:rPr>
      </w:pPr>
      <w:r>
        <w:rPr>
          <w:rFonts w:cs="Calibri"/>
          <w:szCs w:val="21"/>
        </w:rPr>
        <w:t>身份证号码：</w:t>
      </w:r>
    </w:p>
    <w:p>
      <w:pPr>
        <w:spacing w:line="440" w:lineRule="exact"/>
        <w:rPr>
          <w:rFonts w:cs="Calibri"/>
          <w:szCs w:val="21"/>
        </w:rPr>
      </w:pPr>
      <w:r>
        <w:rPr>
          <w:rFonts w:hint="eastAsia" w:cs="Calibri"/>
          <w:szCs w:val="21"/>
        </w:rPr>
        <w:t>手机号码：</w:t>
      </w:r>
    </w:p>
    <w:p>
      <w:pPr>
        <w:spacing w:line="440" w:lineRule="exact"/>
        <w:rPr>
          <w:rFonts w:cs="Calibri"/>
          <w:szCs w:val="21"/>
        </w:rPr>
      </w:pPr>
      <w:r>
        <w:rPr>
          <w:rFonts w:hint="eastAsia" w:cs="Calibri"/>
          <w:szCs w:val="21"/>
        </w:rPr>
        <w:t>电子邮箱：</w:t>
      </w:r>
    </w:p>
    <w:p>
      <w:pPr>
        <w:spacing w:line="440" w:lineRule="exact"/>
        <w:ind w:firstLine="4515" w:firstLineChars="2150"/>
        <w:rPr>
          <w:rFonts w:cs="Calibri"/>
          <w:szCs w:val="21"/>
        </w:rPr>
      </w:pPr>
      <w:r>
        <w:rPr>
          <w:rFonts w:cs="Calibri"/>
          <w:szCs w:val="21"/>
        </w:rPr>
        <w:t>日期：</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pPr>
        <w:snapToGrid w:val="0"/>
        <w:spacing w:line="440" w:lineRule="exact"/>
        <w:rPr>
          <w:rFonts w:cs="Calibri"/>
          <w:szCs w:val="21"/>
        </w:rPr>
      </w:pPr>
      <w:r>
        <w:rPr>
          <w:rFonts w:cs="Calibri"/>
          <w:b/>
          <w:szCs w:val="21"/>
        </w:rPr>
        <mc:AlternateContent>
          <mc:Choice Requires="wps">
            <w:drawing>
              <wp:anchor distT="0" distB="0" distL="114300" distR="114300" simplePos="0" relativeHeight="251658240"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6" name="文本框 5"/>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9.15pt;margin-top:20.8pt;height:171.6pt;width:423pt;mso-wrap-distance-bottom:0pt;mso-wrap-distance-left:9pt;mso-wrap-distance-right:9pt;mso-wrap-distance-top:0pt;z-index:251658240;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pPesHXAAAACQEAAA8AAAAAAAAAAQAgAAAAIgAAAGRycy9kb3ducmV2LnhtbFBLAQIU&#10;ABQAAAAIAIdO4kDo3+NlLQIAAEgEAAAOAAAAAAAAAAEAIAAAACYBAABkcnMvZTJvRG9jLnhtbFBL&#10;BQYAAAAABgAGAFkBAADF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v:textbox>
                <w10:wrap type="square"/>
              </v:shape>
            </w:pict>
          </mc:Fallback>
        </mc:AlternateContent>
      </w:r>
      <w:r>
        <w:rPr>
          <w:rFonts w:cs="Calibri"/>
          <w:szCs w:val="21"/>
        </w:rPr>
        <w:t xml:space="preserve">                                  </w:t>
      </w:r>
    </w:p>
    <w:p>
      <w:pPr>
        <w:spacing w:line="440" w:lineRule="exact"/>
        <w:rPr>
          <w:rFonts w:cs="Calibri"/>
          <w:b/>
          <w:bCs/>
          <w:szCs w:val="21"/>
        </w:rPr>
      </w:pPr>
      <w:r>
        <w:rPr>
          <w:rFonts w:cs="Calibri"/>
          <w:b/>
          <w:bCs/>
          <w:szCs w:val="21"/>
        </w:rPr>
        <w:t xml:space="preserve">  </w:t>
      </w:r>
    </w:p>
    <w:p>
      <w:pPr>
        <w:spacing w:line="440" w:lineRule="exact"/>
        <w:rPr>
          <w:rFonts w:cs="Calibri"/>
          <w:b/>
          <w:bCs/>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tabs>
          <w:tab w:val="left" w:pos="2420"/>
          <w:tab w:val="left" w:pos="5580"/>
        </w:tabs>
        <w:autoSpaceDE w:val="0"/>
        <w:autoSpaceDN w:val="0"/>
        <w:adjustRightInd w:val="0"/>
        <w:spacing w:line="360" w:lineRule="auto"/>
        <w:ind w:right="-20" w:firstLine="420" w:firstLineChars="200"/>
        <w:jc w:val="left"/>
        <w:rPr>
          <w:rFonts w:cs="微软雅黑"/>
          <w:kern w:val="0"/>
          <w:sz w:val="24"/>
          <w:szCs w:val="24"/>
        </w:rPr>
      </w:pPr>
      <w:r>
        <w:rPr>
          <w:rFonts w:cs="Calibri"/>
          <w:szCs w:val="21"/>
        </w:rPr>
        <w:t>注：如投标文件由委托代理人签字或盖章的，投标文件必须附此授权委托书。</w:t>
      </w:r>
      <w:r>
        <w:rPr>
          <w:rFonts w:cs="Calibri"/>
          <w:b/>
          <w:bCs/>
          <w:szCs w:val="21"/>
        </w:rPr>
        <w:t xml:space="preserve">    </w:t>
      </w:r>
    </w:p>
    <w:p>
      <w:pPr>
        <w:tabs>
          <w:tab w:val="left" w:pos="6640"/>
          <w:tab w:val="left" w:pos="7580"/>
          <w:tab w:val="left" w:pos="8520"/>
        </w:tabs>
        <w:autoSpaceDE w:val="0"/>
        <w:autoSpaceDN w:val="0"/>
        <w:adjustRightInd w:val="0"/>
        <w:spacing w:line="360" w:lineRule="auto"/>
        <w:ind w:left="5907" w:right="-20" w:firstLine="480" w:firstLineChars="200"/>
        <w:jc w:val="left"/>
        <w:rPr>
          <w:rFonts w:cs="微软雅黑"/>
          <w:kern w:val="0"/>
          <w:sz w:val="24"/>
          <w:szCs w:val="21"/>
        </w:rPr>
        <w:sectPr>
          <w:pgSz w:w="11907" w:h="16840"/>
          <w:pgMar w:top="1134" w:right="1134" w:bottom="1134" w:left="1134" w:header="567" w:footer="567" w:gutter="0"/>
          <w:pgNumType w:fmt="decimal"/>
          <w:cols w:space="720" w:num="1"/>
        </w:sectPr>
      </w:pPr>
    </w:p>
    <w:p>
      <w:pPr>
        <w:spacing w:line="360" w:lineRule="auto"/>
        <w:jc w:val="center"/>
        <w:rPr>
          <w:rFonts w:cs="微软雅黑"/>
          <w:b/>
          <w:kern w:val="0"/>
          <w:sz w:val="36"/>
          <w:szCs w:val="36"/>
        </w:rPr>
      </w:pPr>
      <w:r>
        <w:rPr>
          <w:rFonts w:hint="eastAsia" w:cs="微软雅黑"/>
          <w:b/>
          <w:kern w:val="0"/>
          <w:sz w:val="36"/>
          <w:szCs w:val="36"/>
        </w:rPr>
        <w:t>三、已标价工程量清单</w:t>
      </w:r>
    </w:p>
    <w:p>
      <w:pPr>
        <w:autoSpaceDE w:val="0"/>
        <w:autoSpaceDN w:val="0"/>
        <w:adjustRightInd w:val="0"/>
        <w:snapToGrid w:val="0"/>
        <w:spacing w:line="360" w:lineRule="auto"/>
        <w:ind w:firstLine="420" w:firstLineChars="200"/>
        <w:rPr>
          <w:rFonts w:ascii="宋体" w:hAnsi="宋体" w:cs="Arial"/>
          <w:kern w:val="0"/>
          <w:szCs w:val="21"/>
        </w:rPr>
      </w:pPr>
    </w:p>
    <w:p>
      <w:pPr>
        <w:pStyle w:val="2"/>
        <w:ind w:firstLine="643"/>
        <w:jc w:val="center"/>
        <w:rPr>
          <w:rFonts w:ascii="宋体" w:hAnsi="宋体" w:cs="宋体" w:eastAsiaTheme="minorEastAsia"/>
          <w:b/>
          <w:kern w:val="0"/>
          <w:sz w:val="32"/>
          <w:szCs w:val="32"/>
          <w:lang w:val="zh-CN"/>
        </w:rPr>
      </w:pPr>
      <w:r>
        <w:rPr>
          <w:rFonts w:ascii="宋体" w:hAnsi="宋体" w:cs="Arial"/>
          <w:b/>
          <w:bCs/>
          <w:kern w:val="0"/>
          <w:szCs w:val="21"/>
        </w:rPr>
        <w:br w:type="page"/>
      </w:r>
      <w:bookmarkStart w:id="28" w:name="_Hlk54024727"/>
      <w:r>
        <w:rPr>
          <w:rFonts w:hint="eastAsia" w:ascii="宋体" w:hAnsi="宋体" w:cs="宋体" w:eastAsiaTheme="minorEastAsia"/>
          <w:b/>
          <w:kern w:val="0"/>
          <w:sz w:val="32"/>
          <w:szCs w:val="32"/>
          <w:lang w:val="zh-CN"/>
        </w:rPr>
        <w:t>主要材料选用品牌一览表</w:t>
      </w:r>
    </w:p>
    <w:tbl>
      <w:tblPr>
        <w:tblStyle w:val="12"/>
        <w:tblpPr w:leftFromText="180" w:rightFromText="180" w:vertAnchor="text" w:horzAnchor="page" w:tblpX="1689" w:tblpY="299"/>
        <w:tblOverlap w:val="never"/>
        <w:tblW w:w="92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3675"/>
        <w:gridCol w:w="2046"/>
        <w:gridCol w:w="2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6" w:hRule="atLeast"/>
          <w:tblHeader/>
        </w:trPr>
        <w:tc>
          <w:tcPr>
            <w:tcW w:w="1090" w:type="dxa"/>
            <w:vAlign w:val="center"/>
          </w:tcPr>
          <w:p>
            <w:pPr>
              <w:widowControl/>
              <w:snapToGrid w:val="0"/>
              <w:jc w:val="center"/>
              <w:rPr>
                <w:rFonts w:ascii="宋体" w:hAnsi="宋体" w:cs="宋体"/>
                <w:bCs/>
                <w:kern w:val="0"/>
                <w:sz w:val="22"/>
              </w:rPr>
            </w:pPr>
            <w:r>
              <w:rPr>
                <w:rFonts w:ascii="宋体" w:hAnsi="宋体" w:cs="宋体"/>
                <w:bCs/>
                <w:kern w:val="0"/>
                <w:sz w:val="22"/>
              </w:rPr>
              <w:t>序号</w:t>
            </w:r>
          </w:p>
        </w:tc>
        <w:tc>
          <w:tcPr>
            <w:tcW w:w="3675" w:type="dxa"/>
            <w:vAlign w:val="center"/>
          </w:tcPr>
          <w:p>
            <w:pPr>
              <w:widowControl/>
              <w:snapToGrid w:val="0"/>
              <w:jc w:val="center"/>
              <w:rPr>
                <w:rFonts w:ascii="宋体" w:hAnsi="宋体" w:cs="宋体"/>
                <w:bCs/>
                <w:kern w:val="0"/>
                <w:sz w:val="22"/>
              </w:rPr>
            </w:pPr>
            <w:r>
              <w:rPr>
                <w:rFonts w:ascii="宋体" w:hAnsi="宋体" w:cs="宋体"/>
                <w:bCs/>
                <w:kern w:val="0"/>
                <w:sz w:val="22"/>
              </w:rPr>
              <w:t>材料名称</w:t>
            </w:r>
          </w:p>
        </w:tc>
        <w:tc>
          <w:tcPr>
            <w:tcW w:w="2046" w:type="dxa"/>
            <w:vAlign w:val="center"/>
          </w:tcPr>
          <w:p>
            <w:pPr>
              <w:widowControl/>
              <w:snapToGrid w:val="0"/>
              <w:jc w:val="center"/>
              <w:rPr>
                <w:rFonts w:ascii="宋体" w:hAnsi="宋体" w:cs="宋体"/>
                <w:bCs/>
                <w:kern w:val="0"/>
                <w:sz w:val="22"/>
              </w:rPr>
            </w:pPr>
            <w:r>
              <w:rPr>
                <w:rFonts w:hint="eastAsia" w:ascii="宋体" w:hAnsi="宋体" w:cs="宋体"/>
                <w:bCs/>
                <w:kern w:val="0"/>
                <w:sz w:val="22"/>
              </w:rPr>
              <w:t>选用</w:t>
            </w:r>
            <w:r>
              <w:rPr>
                <w:rFonts w:ascii="宋体" w:hAnsi="宋体" w:cs="宋体"/>
                <w:bCs/>
                <w:kern w:val="0"/>
                <w:sz w:val="22"/>
              </w:rPr>
              <w:t>品牌</w:t>
            </w:r>
          </w:p>
        </w:tc>
        <w:tc>
          <w:tcPr>
            <w:tcW w:w="2394" w:type="dxa"/>
            <w:vAlign w:val="center"/>
          </w:tcPr>
          <w:p>
            <w:pPr>
              <w:widowControl/>
              <w:snapToGrid w:val="0"/>
              <w:jc w:val="center"/>
              <w:rPr>
                <w:rFonts w:ascii="宋体" w:hAnsi="宋体" w:cs="宋体"/>
                <w:bCs/>
                <w:kern w:val="0"/>
                <w:sz w:val="22"/>
              </w:rPr>
            </w:pPr>
            <w:r>
              <w:rPr>
                <w:rFonts w:hint="eastAsia" w:ascii="宋体" w:hAnsi="宋体" w:cs="宋体"/>
                <w:bCs/>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trPr>
        <w:tc>
          <w:tcPr>
            <w:tcW w:w="1090" w:type="dxa"/>
            <w:vAlign w:val="center"/>
          </w:tcPr>
          <w:p>
            <w:pPr>
              <w:widowControl/>
              <w:snapToGrid w:val="0"/>
              <w:jc w:val="center"/>
              <w:rPr>
                <w:rFonts w:ascii="宋体" w:hAnsi="宋体" w:cs="宋体"/>
                <w:bCs/>
                <w:kern w:val="0"/>
                <w:sz w:val="22"/>
              </w:rPr>
            </w:pPr>
            <w:r>
              <w:rPr>
                <w:rFonts w:hint="eastAsia" w:ascii="宋体" w:hAnsi="宋体" w:cs="宋体"/>
                <w:bCs/>
                <w:kern w:val="0"/>
                <w:sz w:val="22"/>
              </w:rPr>
              <w:t>1</w:t>
            </w:r>
          </w:p>
        </w:tc>
        <w:tc>
          <w:tcPr>
            <w:tcW w:w="3675" w:type="dxa"/>
            <w:vAlign w:val="center"/>
          </w:tcPr>
          <w:p>
            <w:pPr>
              <w:widowControl/>
              <w:snapToGrid w:val="0"/>
              <w:jc w:val="center"/>
              <w:rPr>
                <w:rFonts w:ascii="宋体" w:hAnsi="宋体" w:cs="Courier New"/>
                <w:bCs/>
                <w:sz w:val="22"/>
              </w:rPr>
            </w:pPr>
          </w:p>
        </w:tc>
        <w:tc>
          <w:tcPr>
            <w:tcW w:w="2046" w:type="dxa"/>
            <w:vAlign w:val="center"/>
          </w:tcPr>
          <w:p>
            <w:pPr>
              <w:widowControl/>
              <w:snapToGrid w:val="0"/>
              <w:jc w:val="center"/>
              <w:rPr>
                <w:rFonts w:ascii="宋体" w:hAnsi="宋体" w:cs="Courier New"/>
                <w:bCs/>
                <w:sz w:val="22"/>
              </w:rPr>
            </w:pPr>
          </w:p>
        </w:tc>
        <w:tc>
          <w:tcPr>
            <w:tcW w:w="2394" w:type="dxa"/>
            <w:vAlign w:val="center"/>
          </w:tcPr>
          <w:p>
            <w:pPr>
              <w:widowControl/>
              <w:snapToGrid w:val="0"/>
              <w:jc w:val="center"/>
              <w:rPr>
                <w:rFonts w:ascii="宋体" w:hAnsi="宋体" w:cs="Courier New"/>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trPr>
        <w:tc>
          <w:tcPr>
            <w:tcW w:w="1090" w:type="dxa"/>
            <w:vAlign w:val="center"/>
          </w:tcPr>
          <w:p>
            <w:pPr>
              <w:widowControl/>
              <w:snapToGrid w:val="0"/>
              <w:jc w:val="center"/>
              <w:rPr>
                <w:rFonts w:ascii="宋体" w:hAnsi="宋体" w:cs="Courier New"/>
                <w:bCs/>
                <w:sz w:val="22"/>
              </w:rPr>
            </w:pPr>
            <w:r>
              <w:rPr>
                <w:rFonts w:hint="eastAsia" w:ascii="宋体" w:hAnsi="宋体" w:cs="Courier New"/>
                <w:bCs/>
                <w:sz w:val="22"/>
              </w:rPr>
              <w:t>2</w:t>
            </w:r>
          </w:p>
        </w:tc>
        <w:tc>
          <w:tcPr>
            <w:tcW w:w="3675" w:type="dxa"/>
            <w:vAlign w:val="center"/>
          </w:tcPr>
          <w:p>
            <w:pPr>
              <w:widowControl/>
              <w:snapToGrid w:val="0"/>
              <w:jc w:val="center"/>
              <w:rPr>
                <w:rFonts w:ascii="宋体" w:hAnsi="宋体" w:cs="Courier New"/>
                <w:bCs/>
                <w:sz w:val="22"/>
              </w:rPr>
            </w:pPr>
          </w:p>
        </w:tc>
        <w:tc>
          <w:tcPr>
            <w:tcW w:w="2046" w:type="dxa"/>
            <w:vAlign w:val="center"/>
          </w:tcPr>
          <w:p>
            <w:pPr>
              <w:widowControl/>
              <w:snapToGrid w:val="0"/>
              <w:jc w:val="center"/>
              <w:rPr>
                <w:rFonts w:ascii="宋体" w:hAnsi="宋体" w:cs="Courier New"/>
                <w:bCs/>
                <w:sz w:val="22"/>
              </w:rPr>
            </w:pPr>
          </w:p>
        </w:tc>
        <w:tc>
          <w:tcPr>
            <w:tcW w:w="2394" w:type="dxa"/>
            <w:vAlign w:val="center"/>
          </w:tcPr>
          <w:p>
            <w:pPr>
              <w:widowControl/>
              <w:snapToGrid w:val="0"/>
              <w:jc w:val="center"/>
              <w:rPr>
                <w:rFonts w:ascii="宋体" w:hAnsi="宋体" w:cs="Courier New"/>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trPr>
        <w:tc>
          <w:tcPr>
            <w:tcW w:w="1090" w:type="dxa"/>
            <w:vAlign w:val="center"/>
          </w:tcPr>
          <w:p>
            <w:pPr>
              <w:widowControl/>
              <w:snapToGrid w:val="0"/>
              <w:jc w:val="center"/>
              <w:rPr>
                <w:rFonts w:ascii="宋体" w:hAnsi="宋体" w:cs="Courier New"/>
                <w:bCs/>
                <w:sz w:val="22"/>
              </w:rPr>
            </w:pPr>
            <w:r>
              <w:rPr>
                <w:rFonts w:hint="eastAsia" w:ascii="宋体" w:hAnsi="宋体" w:cs="Courier New"/>
                <w:bCs/>
                <w:sz w:val="22"/>
              </w:rPr>
              <w:t>3</w:t>
            </w:r>
          </w:p>
        </w:tc>
        <w:tc>
          <w:tcPr>
            <w:tcW w:w="3675" w:type="dxa"/>
            <w:vAlign w:val="center"/>
          </w:tcPr>
          <w:p>
            <w:pPr>
              <w:widowControl/>
              <w:snapToGrid w:val="0"/>
              <w:jc w:val="center"/>
              <w:rPr>
                <w:rFonts w:ascii="宋体" w:hAnsi="宋体" w:cs="Courier New"/>
                <w:bCs/>
                <w:sz w:val="22"/>
              </w:rPr>
            </w:pPr>
          </w:p>
        </w:tc>
        <w:tc>
          <w:tcPr>
            <w:tcW w:w="2046" w:type="dxa"/>
            <w:vAlign w:val="center"/>
          </w:tcPr>
          <w:p>
            <w:pPr>
              <w:widowControl/>
              <w:snapToGrid w:val="0"/>
              <w:jc w:val="center"/>
              <w:rPr>
                <w:rFonts w:ascii="宋体" w:hAnsi="宋体" w:cs="Courier New"/>
                <w:bCs/>
                <w:sz w:val="22"/>
              </w:rPr>
            </w:pPr>
          </w:p>
        </w:tc>
        <w:tc>
          <w:tcPr>
            <w:tcW w:w="2394" w:type="dxa"/>
            <w:vAlign w:val="center"/>
          </w:tcPr>
          <w:p>
            <w:pPr>
              <w:widowControl/>
              <w:snapToGrid w:val="0"/>
              <w:jc w:val="center"/>
              <w:rPr>
                <w:rFonts w:ascii="宋体" w:hAnsi="宋体" w:cs="Courier New"/>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trPr>
        <w:tc>
          <w:tcPr>
            <w:tcW w:w="1090" w:type="dxa"/>
            <w:vAlign w:val="center"/>
          </w:tcPr>
          <w:p>
            <w:pPr>
              <w:widowControl/>
              <w:snapToGrid w:val="0"/>
              <w:jc w:val="center"/>
              <w:rPr>
                <w:rFonts w:ascii="宋体" w:hAnsi="宋体" w:cs="Courier New"/>
                <w:bCs/>
                <w:sz w:val="22"/>
              </w:rPr>
            </w:pPr>
            <w:r>
              <w:rPr>
                <w:rFonts w:hint="eastAsia" w:ascii="宋体" w:hAnsi="宋体" w:cs="Courier New"/>
                <w:bCs/>
                <w:sz w:val="22"/>
              </w:rPr>
              <w:t>4</w:t>
            </w:r>
          </w:p>
        </w:tc>
        <w:tc>
          <w:tcPr>
            <w:tcW w:w="3675" w:type="dxa"/>
            <w:vAlign w:val="center"/>
          </w:tcPr>
          <w:p>
            <w:pPr>
              <w:widowControl/>
              <w:snapToGrid w:val="0"/>
              <w:jc w:val="center"/>
              <w:rPr>
                <w:rFonts w:ascii="宋体" w:hAnsi="宋体" w:cs="Courier New"/>
                <w:bCs/>
                <w:sz w:val="22"/>
              </w:rPr>
            </w:pPr>
          </w:p>
        </w:tc>
        <w:tc>
          <w:tcPr>
            <w:tcW w:w="2046" w:type="dxa"/>
            <w:vAlign w:val="center"/>
          </w:tcPr>
          <w:p>
            <w:pPr>
              <w:widowControl/>
              <w:snapToGrid w:val="0"/>
              <w:jc w:val="center"/>
              <w:rPr>
                <w:rFonts w:ascii="宋体" w:hAnsi="宋体" w:cs="Courier New"/>
                <w:bCs/>
                <w:sz w:val="22"/>
              </w:rPr>
            </w:pPr>
          </w:p>
        </w:tc>
        <w:tc>
          <w:tcPr>
            <w:tcW w:w="2394" w:type="dxa"/>
            <w:vAlign w:val="center"/>
          </w:tcPr>
          <w:p>
            <w:pPr>
              <w:widowControl/>
              <w:snapToGrid w:val="0"/>
              <w:jc w:val="center"/>
              <w:rPr>
                <w:rFonts w:ascii="宋体" w:hAnsi="宋体" w:cs="Courier New"/>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5" w:hRule="atLeast"/>
        </w:trPr>
        <w:tc>
          <w:tcPr>
            <w:tcW w:w="1090" w:type="dxa"/>
            <w:vAlign w:val="center"/>
          </w:tcPr>
          <w:p>
            <w:pPr>
              <w:widowControl/>
              <w:snapToGrid w:val="0"/>
              <w:jc w:val="center"/>
              <w:rPr>
                <w:rFonts w:ascii="宋体" w:hAnsi="宋体" w:cs="Courier New"/>
                <w:bCs/>
                <w:sz w:val="22"/>
              </w:rPr>
            </w:pPr>
            <w:r>
              <w:rPr>
                <w:rFonts w:hint="eastAsia" w:ascii="宋体" w:hAnsi="宋体" w:cs="Courier New"/>
                <w:bCs/>
                <w:sz w:val="22"/>
              </w:rPr>
              <w:t>5</w:t>
            </w:r>
          </w:p>
        </w:tc>
        <w:tc>
          <w:tcPr>
            <w:tcW w:w="3675" w:type="dxa"/>
            <w:vAlign w:val="center"/>
          </w:tcPr>
          <w:p>
            <w:pPr>
              <w:widowControl/>
              <w:snapToGrid w:val="0"/>
              <w:jc w:val="center"/>
              <w:rPr>
                <w:rFonts w:ascii="宋体" w:hAnsi="宋体" w:cs="Courier New"/>
                <w:bCs/>
                <w:sz w:val="22"/>
              </w:rPr>
            </w:pPr>
          </w:p>
        </w:tc>
        <w:tc>
          <w:tcPr>
            <w:tcW w:w="2046" w:type="dxa"/>
            <w:vAlign w:val="center"/>
          </w:tcPr>
          <w:p>
            <w:pPr>
              <w:widowControl/>
              <w:snapToGrid w:val="0"/>
              <w:jc w:val="center"/>
              <w:rPr>
                <w:rFonts w:ascii="宋体" w:hAnsi="宋体" w:cs="Courier New"/>
                <w:bCs/>
                <w:sz w:val="22"/>
              </w:rPr>
            </w:pPr>
          </w:p>
        </w:tc>
        <w:tc>
          <w:tcPr>
            <w:tcW w:w="2394" w:type="dxa"/>
            <w:vAlign w:val="center"/>
          </w:tcPr>
          <w:p>
            <w:pPr>
              <w:widowControl/>
              <w:snapToGrid w:val="0"/>
              <w:jc w:val="center"/>
              <w:rPr>
                <w:rFonts w:ascii="宋体" w:hAnsi="宋体" w:cs="Courier New"/>
                <w:bCs/>
                <w:sz w:val="22"/>
              </w:rPr>
            </w:pPr>
          </w:p>
        </w:tc>
      </w:tr>
    </w:tbl>
    <w:p>
      <w:pPr>
        <w:widowControl/>
        <w:jc w:val="left"/>
        <w:rPr>
          <w:rFonts w:ascii="宋体" w:hAnsi="宋体" w:cs="宋体"/>
          <w:b/>
          <w:szCs w:val="21"/>
        </w:rPr>
      </w:pPr>
    </w:p>
    <w:p>
      <w:pPr>
        <w:widowControl/>
        <w:jc w:val="left"/>
        <w:rPr>
          <w:rFonts w:ascii="宋体" w:hAnsi="宋体" w:cs="宋体"/>
          <w:b/>
          <w:szCs w:val="21"/>
        </w:rPr>
      </w:pPr>
    </w:p>
    <w:p>
      <w:pPr>
        <w:widowControl/>
        <w:jc w:val="left"/>
        <w:rPr>
          <w:rFonts w:ascii="宋体" w:hAnsi="宋体" w:cs="宋体"/>
          <w:b/>
          <w:szCs w:val="21"/>
        </w:rPr>
      </w:pPr>
    </w:p>
    <w:p>
      <w:pPr>
        <w:widowControl/>
        <w:jc w:val="left"/>
        <w:rPr>
          <w:rFonts w:ascii="宋体" w:hAnsi="宋体" w:cs="宋体"/>
          <w:b/>
          <w:szCs w:val="21"/>
        </w:rPr>
      </w:pPr>
      <w:r>
        <w:rPr>
          <w:rFonts w:hint="eastAsia" w:ascii="宋体" w:hAnsi="宋体" w:cs="宋体"/>
          <w:b/>
          <w:szCs w:val="21"/>
        </w:rPr>
        <w:t>注：根据招标文件第</w:t>
      </w:r>
      <w:r>
        <w:rPr>
          <w:rFonts w:hint="eastAsia" w:ascii="宋体" w:hAnsi="宋体" w:cs="宋体"/>
          <w:b/>
          <w:szCs w:val="21"/>
          <w:lang w:val="en-US" w:eastAsia="zh-CN"/>
        </w:rPr>
        <w:t>五</w:t>
      </w:r>
      <w:r>
        <w:rPr>
          <w:rFonts w:hint="eastAsia" w:ascii="宋体" w:hAnsi="宋体" w:cs="宋体"/>
          <w:b/>
          <w:szCs w:val="21"/>
        </w:rPr>
        <w:t>章要求填写，如在“推荐品牌”之外选择的，请说明选择理由。如未填写品牌的，由</w:t>
      </w:r>
      <w:r>
        <w:rPr>
          <w:rFonts w:ascii="宋体" w:hAnsi="宋体" w:cs="宋体"/>
          <w:b/>
          <w:szCs w:val="21"/>
        </w:rPr>
        <w:t>发包人在发包人推荐的</w:t>
      </w:r>
      <w:r>
        <w:rPr>
          <w:rFonts w:hint="eastAsia" w:ascii="宋体" w:hAnsi="宋体" w:cs="宋体"/>
          <w:b/>
          <w:szCs w:val="21"/>
        </w:rPr>
        <w:t>品牌</w:t>
      </w:r>
      <w:r>
        <w:rPr>
          <w:rFonts w:ascii="宋体" w:hAnsi="宋体" w:cs="宋体"/>
          <w:b/>
          <w:szCs w:val="21"/>
        </w:rPr>
        <w:t>范围内任意选择，且价格不予调整。</w:t>
      </w:r>
    </w:p>
    <w:p>
      <w:pPr>
        <w:autoSpaceDE w:val="0"/>
        <w:autoSpaceDN w:val="0"/>
        <w:adjustRightInd w:val="0"/>
        <w:snapToGrid w:val="0"/>
        <w:spacing w:line="360" w:lineRule="auto"/>
        <w:ind w:firstLine="422" w:firstLineChars="200"/>
        <w:rPr>
          <w:rFonts w:ascii="宋体" w:hAnsi="宋体" w:cs="Arial"/>
          <w:b/>
          <w:bCs/>
          <w:kern w:val="0"/>
          <w:szCs w:val="21"/>
        </w:rPr>
      </w:pPr>
    </w:p>
    <w:p>
      <w:pPr>
        <w:widowControl/>
        <w:jc w:val="left"/>
        <w:rPr>
          <w:rFonts w:cs="微软雅黑"/>
          <w:b/>
          <w:kern w:val="0"/>
          <w:sz w:val="36"/>
          <w:szCs w:val="36"/>
        </w:rPr>
      </w:pPr>
    </w:p>
    <w:p>
      <w:pPr>
        <w:widowControl/>
        <w:jc w:val="center"/>
        <w:rPr>
          <w:rFonts w:cs="微软雅黑"/>
          <w:b/>
          <w:kern w:val="0"/>
          <w:sz w:val="36"/>
          <w:szCs w:val="36"/>
        </w:rPr>
      </w:pPr>
    </w:p>
    <w:p>
      <w:pPr>
        <w:keepLines/>
        <w:pageBreakBefore/>
        <w:jc w:val="center"/>
        <w:rPr>
          <w:rFonts w:cs="微软雅黑"/>
          <w:b/>
          <w:kern w:val="0"/>
          <w:sz w:val="36"/>
          <w:szCs w:val="36"/>
        </w:rPr>
      </w:pPr>
      <w:r>
        <w:rPr>
          <w:rFonts w:hint="eastAsia" w:cs="微软雅黑"/>
          <w:b/>
          <w:kern w:val="0"/>
          <w:sz w:val="36"/>
          <w:szCs w:val="36"/>
        </w:rPr>
        <w:t>四、投标人认为需要提供的其他材料</w:t>
      </w:r>
    </w:p>
    <w:p>
      <w:pPr>
        <w:autoSpaceDE w:val="0"/>
        <w:autoSpaceDN w:val="0"/>
        <w:adjustRightInd w:val="0"/>
        <w:spacing w:line="360" w:lineRule="auto"/>
        <w:jc w:val="center"/>
        <w:rPr>
          <w:b/>
          <w:sz w:val="24"/>
        </w:rPr>
      </w:pPr>
    </w:p>
    <w:bookmarkEnd w:id="28"/>
    <w:p>
      <w:pPr>
        <w:widowControl/>
        <w:rPr>
          <w:rFonts w:cs="宋体"/>
          <w:b/>
          <w:sz w:val="32"/>
          <w:szCs w:val="32"/>
        </w:rPr>
      </w:pPr>
    </w:p>
    <w:sectPr>
      <w:footerReference r:id="rId11" w:type="first"/>
      <w:headerReference r:id="rId9" w:type="default"/>
      <w:footerReference r:id="rId10" w:type="default"/>
      <w:pgSz w:w="11906" w:h="16838"/>
      <w:pgMar w:top="1440" w:right="1800" w:bottom="1440" w:left="1800"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0"/>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Tms Rmn">
    <w:altName w:val="Microsoft Sans Serif"/>
    <w:panose1 w:val="020B0604020202020204"/>
    <w:charset w:val="00"/>
    <w:family w:val="roman"/>
    <w:pitch w:val="default"/>
    <w:sig w:usb0="00000000" w:usb1="00000000" w:usb2="00000000" w:usb3="00000000" w:csb0="00000001" w:csb1="00000000"/>
  </w:font>
  <w:font w:name="Microsoft Sans Serif">
    <w:panose1 w:val="020B0604020202020204"/>
    <w:charset w:val="00"/>
    <w:family w:val="auto"/>
    <w:pitch w:val="default"/>
    <w:sig w:usb0="E1002AFF" w:usb1="C0000002" w:usb2="00000008" w:usb3="00000000" w:csb0="200101FF" w:csb1="20280000"/>
  </w:font>
  <w:font w:name="方正小标宋简体">
    <w:panose1 w:val="03000509000000000000"/>
    <w:charset w:val="86"/>
    <w:family w:val="script"/>
    <w:pitch w:val="default"/>
    <w:sig w:usb0="00000001" w:usb1="080E0000" w:usb2="00000000" w:usb3="00000000" w:csb0="00040000" w:csb1="00000000"/>
  </w:font>
  <w:font w:name="微软雅黑 Light">
    <w:altName w:val="黑体"/>
    <w:panose1 w:val="020B0502040204020203"/>
    <w:charset w:val="86"/>
    <w:family w:val="auto"/>
    <w:pitch w:val="default"/>
    <w:sig w:usb0="00000000" w:usb1="00000000" w:usb2="00000016" w:usb3="00000000" w:csb0="0004001F" w:csb1="00000000"/>
  </w:font>
  <w:font w:name="Bahnschrift">
    <w:altName w:val="Vrinda"/>
    <w:panose1 w:val="020B0502040204020203"/>
    <w:charset w:val="00"/>
    <w:family w:val="auto"/>
    <w:pitch w:val="default"/>
    <w:sig w:usb0="00000000" w:usb1="00000000" w:usb2="00000000" w:usb3="00000000" w:csb0="2000019F" w:csb1="00000000"/>
  </w:font>
  <w:font w:name="Arial Black">
    <w:panose1 w:val="020B0A04020102020204"/>
    <w:charset w:val="00"/>
    <w:family w:val="auto"/>
    <w:pitch w:val="default"/>
    <w:sig w:usb0="00000287" w:usb1="00000000" w:usb2="00000000" w:usb3="00000000" w:csb0="2000009F" w:csb1="DFD70000"/>
  </w:font>
  <w:font w:name="Microsoft JhengHei">
    <w:panose1 w:val="020B0604030504040204"/>
    <w:charset w:val="88"/>
    <w:family w:val="auto"/>
    <w:pitch w:val="default"/>
    <w:sig w:usb0="00000087" w:usb1="28AF4000" w:usb2="00000016" w:usb3="00000000" w:csb0="00100009" w:csb1="00000000"/>
  </w:font>
  <w:font w:name="Malgun Gothic Semilight">
    <w:altName w:val="宋体"/>
    <w:panose1 w:val="020B0502040204020203"/>
    <w:charset w:val="86"/>
    <w:family w:val="auto"/>
    <w:pitch w:val="default"/>
    <w:sig w:usb0="00000000" w:usb1="00000000" w:usb2="00000012" w:usb3="00000000" w:csb0="203E01BD" w:csb1="D7FF0000"/>
  </w:font>
  <w:font w:name="Malgun Gothic">
    <w:panose1 w:val="020B0503020000020004"/>
    <w:charset w:val="81"/>
    <w:family w:val="auto"/>
    <w:pitch w:val="default"/>
    <w:sig w:usb0="900002AF" w:usb1="01D77CFB" w:usb2="00000012" w:usb3="00000000" w:csb0="00080001" w:csb1="00000000"/>
  </w:font>
  <w:font w:name="Vrinda">
    <w:panose1 w:val="020B0502040204020203"/>
    <w:charset w:val="00"/>
    <w:family w:val="auto"/>
    <w:pitch w:val="default"/>
    <w:sig w:usb0="00010003" w:usb1="00000000" w:usb2="00000000" w:usb3="00000000" w:csb0="00000001" w:csb1="00000000"/>
  </w:font>
  <w:font w:name="-apple-syste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w:t>
    </w:r>
    <w:r>
      <w:t xml:space="preserve"> 68 -</w:t>
    </w:r>
    <w:r>
      <w:fldChar w:fldCharType="end"/>
    </w:r>
  </w:p>
  <w:p>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0</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0</w:t>
                    </w:r>
                    <w:r>
                      <w:rPr>
                        <w:rFonts w:hint="eastAsia"/>
                        <w:sz w:val="1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pPr>
                          <w:r>
                            <w:fldChar w:fldCharType="begin"/>
                          </w:r>
                          <w:r>
                            <w:instrText xml:space="preserve">PAGE   \* MERGEFORMAT</w:instrText>
                          </w:r>
                          <w:r>
                            <w:fldChar w:fldCharType="separate"/>
                          </w:r>
                          <w:r>
                            <w:rPr>
                              <w:lang w:val="zh-CN"/>
                            </w:rPr>
                            <w:t>61</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6"/>
                      <w:jc w:val="center"/>
                    </w:pPr>
                    <w:r>
                      <w:fldChar w:fldCharType="begin"/>
                    </w:r>
                    <w:r>
                      <w:instrText xml:space="preserve">PAGE   \* MERGEFORMAT</w:instrText>
                    </w:r>
                    <w:r>
                      <w:fldChar w:fldCharType="separate"/>
                    </w:r>
                    <w:r>
                      <w:rPr>
                        <w:lang w:val="zh-CN"/>
                      </w:rPr>
                      <w:t>61</w:t>
                    </w:r>
                    <w:r>
                      <w:rPr>
                        <w:lang w:val="zh-CN"/>
                      </w:rPr>
                      <w:fldChar w:fldCharType="end"/>
                    </w:r>
                  </w:p>
                </w:txbxContent>
              </v:textbox>
            </v:shape>
          </w:pict>
        </mc:Fallback>
      </mc:AlternateContent>
    </w:r>
  </w:p>
  <w:p>
    <w:pPr>
      <w:pStyle w:val="6"/>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40</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31AF5D"/>
    <w:multiLevelType w:val="singleLevel"/>
    <w:tmpl w:val="9331AF5D"/>
    <w:lvl w:ilvl="0" w:tentative="0">
      <w:start w:val="1"/>
      <w:numFmt w:val="chineseCounting"/>
      <w:suff w:val="space"/>
      <w:lvlText w:val="第%1条"/>
      <w:lvlJc w:val="left"/>
      <w:pPr>
        <w:ind w:left="426" w:firstLine="0"/>
      </w:pPr>
      <w:rPr>
        <w:rFonts w:hint="eastAsia"/>
      </w:rPr>
    </w:lvl>
  </w:abstractNum>
  <w:abstractNum w:abstractNumId="1">
    <w:nsid w:val="08902E2F"/>
    <w:multiLevelType w:val="multilevel"/>
    <w:tmpl w:val="08902E2F"/>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D75C5AD"/>
    <w:multiLevelType w:val="singleLevel"/>
    <w:tmpl w:val="5D75C5AD"/>
    <w:lvl w:ilvl="0" w:tentative="0">
      <w:start w:val="1"/>
      <w:numFmt w:val="decimal"/>
      <w:suff w:val="nothing"/>
      <w:lvlText w:val="（%1）"/>
      <w:lvlJc w:val="left"/>
    </w:lvl>
  </w:abstractNum>
  <w:abstractNum w:abstractNumId="3">
    <w:nsid w:val="636C52E6"/>
    <w:multiLevelType w:val="singleLevel"/>
    <w:tmpl w:val="636C52E6"/>
    <w:lvl w:ilvl="0" w:tentative="0">
      <w:start w:val="1"/>
      <w:numFmt w:val="decimal"/>
      <w:suff w:val="nothing"/>
      <w:lvlText w:val="(%1)"/>
      <w:lvlJc w:val="left"/>
    </w:lvl>
  </w:abstractNum>
  <w:abstractNum w:abstractNumId="4">
    <w:nsid w:val="636C642F"/>
    <w:multiLevelType w:val="singleLevel"/>
    <w:tmpl w:val="636C642F"/>
    <w:lvl w:ilvl="0" w:tentative="0">
      <w:start w:val="1"/>
      <w:numFmt w:val="decimal"/>
      <w:suff w:val="nothing"/>
      <w:lvlText w:val="（%1）"/>
      <w:lvlJc w:val="left"/>
    </w:lvl>
  </w:abstractNum>
  <w:abstractNum w:abstractNumId="5">
    <w:nsid w:val="63AD0337"/>
    <w:multiLevelType w:val="singleLevel"/>
    <w:tmpl w:val="63AD0337"/>
    <w:lvl w:ilvl="0" w:tentative="0">
      <w:start w:val="1"/>
      <w:numFmt w:val="chineseCounting"/>
      <w:suff w:val="nothing"/>
      <w:lvlText w:val="%1、"/>
      <w:lvlJc w:val="left"/>
      <w:pPr>
        <w:ind w:left="0" w:leftChars="0" w:firstLine="420" w:firstLineChars="0"/>
      </w:pPr>
      <w:rPr>
        <w:rFonts w:hint="eastAsia"/>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5YzhjOWRmMWJkMTcwNTJiYTlkNjc1NzNkM2M4NmYifQ=="/>
  </w:docVars>
  <w:rsids>
    <w:rsidRoot w:val="00602DA2"/>
    <w:rsid w:val="001372A2"/>
    <w:rsid w:val="001842E5"/>
    <w:rsid w:val="00202EF4"/>
    <w:rsid w:val="00205DDE"/>
    <w:rsid w:val="002D6E53"/>
    <w:rsid w:val="002E389D"/>
    <w:rsid w:val="00306FCE"/>
    <w:rsid w:val="00375BBB"/>
    <w:rsid w:val="00574177"/>
    <w:rsid w:val="005A26E5"/>
    <w:rsid w:val="005A3F8F"/>
    <w:rsid w:val="00602DA2"/>
    <w:rsid w:val="00625098"/>
    <w:rsid w:val="00642119"/>
    <w:rsid w:val="006562EA"/>
    <w:rsid w:val="006A12D1"/>
    <w:rsid w:val="006E5133"/>
    <w:rsid w:val="008171B7"/>
    <w:rsid w:val="00817C3C"/>
    <w:rsid w:val="00820C30"/>
    <w:rsid w:val="00846FFC"/>
    <w:rsid w:val="008C5594"/>
    <w:rsid w:val="00906E38"/>
    <w:rsid w:val="00A967F5"/>
    <w:rsid w:val="00AC6F51"/>
    <w:rsid w:val="00AE2420"/>
    <w:rsid w:val="00B6451B"/>
    <w:rsid w:val="00BA486F"/>
    <w:rsid w:val="00C11D9A"/>
    <w:rsid w:val="00C45FDC"/>
    <w:rsid w:val="00C63C17"/>
    <w:rsid w:val="00D0743B"/>
    <w:rsid w:val="00D2136E"/>
    <w:rsid w:val="00D91BF2"/>
    <w:rsid w:val="00DA7957"/>
    <w:rsid w:val="00DD507F"/>
    <w:rsid w:val="00DF1565"/>
    <w:rsid w:val="00E95BFB"/>
    <w:rsid w:val="00F10D57"/>
    <w:rsid w:val="00F75078"/>
    <w:rsid w:val="00F75276"/>
    <w:rsid w:val="00F81449"/>
    <w:rsid w:val="01490867"/>
    <w:rsid w:val="014F73A6"/>
    <w:rsid w:val="02B95F5F"/>
    <w:rsid w:val="02F1240D"/>
    <w:rsid w:val="03044762"/>
    <w:rsid w:val="03196B6B"/>
    <w:rsid w:val="03644852"/>
    <w:rsid w:val="03F739A7"/>
    <w:rsid w:val="03F870E6"/>
    <w:rsid w:val="047518C7"/>
    <w:rsid w:val="04EE265D"/>
    <w:rsid w:val="050869C0"/>
    <w:rsid w:val="052F0674"/>
    <w:rsid w:val="05BE6E6F"/>
    <w:rsid w:val="05C353ED"/>
    <w:rsid w:val="062A10DF"/>
    <w:rsid w:val="063C0E2A"/>
    <w:rsid w:val="066C1019"/>
    <w:rsid w:val="068C2B24"/>
    <w:rsid w:val="0729665A"/>
    <w:rsid w:val="073D70B6"/>
    <w:rsid w:val="077E75BF"/>
    <w:rsid w:val="080B7E40"/>
    <w:rsid w:val="08190115"/>
    <w:rsid w:val="083312CE"/>
    <w:rsid w:val="08A037D7"/>
    <w:rsid w:val="09411BF2"/>
    <w:rsid w:val="09673172"/>
    <w:rsid w:val="09E25A5D"/>
    <w:rsid w:val="09E436C7"/>
    <w:rsid w:val="0A280818"/>
    <w:rsid w:val="0A325507"/>
    <w:rsid w:val="0A730CDB"/>
    <w:rsid w:val="0AF47D67"/>
    <w:rsid w:val="0B8A64EA"/>
    <w:rsid w:val="0BC87FF4"/>
    <w:rsid w:val="0C2258A4"/>
    <w:rsid w:val="0C2C721E"/>
    <w:rsid w:val="0D58007A"/>
    <w:rsid w:val="0D662C58"/>
    <w:rsid w:val="0DEE646C"/>
    <w:rsid w:val="0E836117"/>
    <w:rsid w:val="0EE1797F"/>
    <w:rsid w:val="0EF24B25"/>
    <w:rsid w:val="0F3936BA"/>
    <w:rsid w:val="0F3A6E72"/>
    <w:rsid w:val="0F74556B"/>
    <w:rsid w:val="0F751372"/>
    <w:rsid w:val="0FED2B34"/>
    <w:rsid w:val="103144BD"/>
    <w:rsid w:val="10926C44"/>
    <w:rsid w:val="10C41CD7"/>
    <w:rsid w:val="10D201D0"/>
    <w:rsid w:val="10FB2AF8"/>
    <w:rsid w:val="132D3D8B"/>
    <w:rsid w:val="134E2C41"/>
    <w:rsid w:val="13506F32"/>
    <w:rsid w:val="13C53EF3"/>
    <w:rsid w:val="13C703B6"/>
    <w:rsid w:val="13D363C5"/>
    <w:rsid w:val="14EF431F"/>
    <w:rsid w:val="1521549C"/>
    <w:rsid w:val="15714686"/>
    <w:rsid w:val="15C55E70"/>
    <w:rsid w:val="168574AC"/>
    <w:rsid w:val="16E02330"/>
    <w:rsid w:val="174B0697"/>
    <w:rsid w:val="17706602"/>
    <w:rsid w:val="17A3369A"/>
    <w:rsid w:val="17E644B2"/>
    <w:rsid w:val="17F261B0"/>
    <w:rsid w:val="1815708E"/>
    <w:rsid w:val="19B6105C"/>
    <w:rsid w:val="19D22F7C"/>
    <w:rsid w:val="19E250F9"/>
    <w:rsid w:val="1A03602F"/>
    <w:rsid w:val="1A372ED2"/>
    <w:rsid w:val="1A530242"/>
    <w:rsid w:val="1A5510AA"/>
    <w:rsid w:val="1A905DB0"/>
    <w:rsid w:val="1AC01189"/>
    <w:rsid w:val="1ACC2D1E"/>
    <w:rsid w:val="1AE634A1"/>
    <w:rsid w:val="1B1762CA"/>
    <w:rsid w:val="1B494BCE"/>
    <w:rsid w:val="1B5C78F3"/>
    <w:rsid w:val="1B9E32AC"/>
    <w:rsid w:val="1C1F53DB"/>
    <w:rsid w:val="1C23428D"/>
    <w:rsid w:val="1C411E8A"/>
    <w:rsid w:val="1C67300B"/>
    <w:rsid w:val="1C722ABB"/>
    <w:rsid w:val="1DB82B97"/>
    <w:rsid w:val="1DD42994"/>
    <w:rsid w:val="1E017959"/>
    <w:rsid w:val="1ECC6715"/>
    <w:rsid w:val="1ED229A2"/>
    <w:rsid w:val="1F4F7C5F"/>
    <w:rsid w:val="1FC32413"/>
    <w:rsid w:val="200A02E6"/>
    <w:rsid w:val="20CE1F53"/>
    <w:rsid w:val="21EC1694"/>
    <w:rsid w:val="23416178"/>
    <w:rsid w:val="238E4739"/>
    <w:rsid w:val="23AA347B"/>
    <w:rsid w:val="2424517E"/>
    <w:rsid w:val="254051B5"/>
    <w:rsid w:val="26232022"/>
    <w:rsid w:val="265818D7"/>
    <w:rsid w:val="265E0606"/>
    <w:rsid w:val="26BE571E"/>
    <w:rsid w:val="26CC6707"/>
    <w:rsid w:val="27B369DB"/>
    <w:rsid w:val="289D4E0E"/>
    <w:rsid w:val="28BD1AD1"/>
    <w:rsid w:val="29727BB5"/>
    <w:rsid w:val="29957CF5"/>
    <w:rsid w:val="29F93588"/>
    <w:rsid w:val="2A11348C"/>
    <w:rsid w:val="2A4954FD"/>
    <w:rsid w:val="2A6E65A6"/>
    <w:rsid w:val="2B3A0E18"/>
    <w:rsid w:val="2B400820"/>
    <w:rsid w:val="2B7F6052"/>
    <w:rsid w:val="2BB864A4"/>
    <w:rsid w:val="2C176C91"/>
    <w:rsid w:val="2C4C3E76"/>
    <w:rsid w:val="2CF25F54"/>
    <w:rsid w:val="2DBD794B"/>
    <w:rsid w:val="2E6A0DCD"/>
    <w:rsid w:val="2EA80B40"/>
    <w:rsid w:val="2F5D728F"/>
    <w:rsid w:val="2FE921F7"/>
    <w:rsid w:val="304E0C8A"/>
    <w:rsid w:val="30A869F2"/>
    <w:rsid w:val="318B2267"/>
    <w:rsid w:val="320B2964"/>
    <w:rsid w:val="326F6647"/>
    <w:rsid w:val="32E10921"/>
    <w:rsid w:val="3308314E"/>
    <w:rsid w:val="33496CB7"/>
    <w:rsid w:val="33BA6ECE"/>
    <w:rsid w:val="33F5263D"/>
    <w:rsid w:val="34547575"/>
    <w:rsid w:val="34A7597F"/>
    <w:rsid w:val="350663DF"/>
    <w:rsid w:val="3510022D"/>
    <w:rsid w:val="359C614A"/>
    <w:rsid w:val="35AF3439"/>
    <w:rsid w:val="35EC099F"/>
    <w:rsid w:val="360327D0"/>
    <w:rsid w:val="36440709"/>
    <w:rsid w:val="36857170"/>
    <w:rsid w:val="36970B97"/>
    <w:rsid w:val="37E00FEC"/>
    <w:rsid w:val="382607A7"/>
    <w:rsid w:val="3862043E"/>
    <w:rsid w:val="38815CBD"/>
    <w:rsid w:val="389C7905"/>
    <w:rsid w:val="38B029D5"/>
    <w:rsid w:val="393734D5"/>
    <w:rsid w:val="393E67AA"/>
    <w:rsid w:val="3971636A"/>
    <w:rsid w:val="39EB6FB8"/>
    <w:rsid w:val="3A1B2A12"/>
    <w:rsid w:val="3A9011B9"/>
    <w:rsid w:val="3A980D91"/>
    <w:rsid w:val="3B35055F"/>
    <w:rsid w:val="3B750C23"/>
    <w:rsid w:val="3C4D7A69"/>
    <w:rsid w:val="3CC82E49"/>
    <w:rsid w:val="3CFB49D2"/>
    <w:rsid w:val="3D082D39"/>
    <w:rsid w:val="3DA2028F"/>
    <w:rsid w:val="3EC1656B"/>
    <w:rsid w:val="3ED14080"/>
    <w:rsid w:val="3F8E46E4"/>
    <w:rsid w:val="3FAA7C29"/>
    <w:rsid w:val="40384E37"/>
    <w:rsid w:val="4097278E"/>
    <w:rsid w:val="40F179A3"/>
    <w:rsid w:val="41443C8D"/>
    <w:rsid w:val="414D50B1"/>
    <w:rsid w:val="4185372B"/>
    <w:rsid w:val="418B2C01"/>
    <w:rsid w:val="419A1761"/>
    <w:rsid w:val="41D14192"/>
    <w:rsid w:val="43126C1A"/>
    <w:rsid w:val="43A65AEB"/>
    <w:rsid w:val="43FE6D40"/>
    <w:rsid w:val="445A5AE3"/>
    <w:rsid w:val="44B107A9"/>
    <w:rsid w:val="455C24D2"/>
    <w:rsid w:val="45C34E0C"/>
    <w:rsid w:val="462C1B51"/>
    <w:rsid w:val="463C3439"/>
    <w:rsid w:val="465945C7"/>
    <w:rsid w:val="466F3FD8"/>
    <w:rsid w:val="46AC7959"/>
    <w:rsid w:val="46F71F0E"/>
    <w:rsid w:val="476D73D9"/>
    <w:rsid w:val="485E642B"/>
    <w:rsid w:val="48A96880"/>
    <w:rsid w:val="48FA1F37"/>
    <w:rsid w:val="49133ED6"/>
    <w:rsid w:val="499C225B"/>
    <w:rsid w:val="4A2E626D"/>
    <w:rsid w:val="4A4B52B5"/>
    <w:rsid w:val="4AFA4B90"/>
    <w:rsid w:val="4B0C3CEF"/>
    <w:rsid w:val="4B262160"/>
    <w:rsid w:val="4BB817A8"/>
    <w:rsid w:val="4BB847EF"/>
    <w:rsid w:val="4C301F11"/>
    <w:rsid w:val="4C4D7514"/>
    <w:rsid w:val="4C7E3EFD"/>
    <w:rsid w:val="4CCD127D"/>
    <w:rsid w:val="4CFB3CE0"/>
    <w:rsid w:val="4D2E1D74"/>
    <w:rsid w:val="4D302A92"/>
    <w:rsid w:val="4D6D2E4B"/>
    <w:rsid w:val="4DAA1422"/>
    <w:rsid w:val="4DE82905"/>
    <w:rsid w:val="4E5975F2"/>
    <w:rsid w:val="4E694A6E"/>
    <w:rsid w:val="4E7144A1"/>
    <w:rsid w:val="4EF74E2C"/>
    <w:rsid w:val="4F932486"/>
    <w:rsid w:val="4F9B5BD7"/>
    <w:rsid w:val="4FB24E35"/>
    <w:rsid w:val="50A11CE1"/>
    <w:rsid w:val="50A57469"/>
    <w:rsid w:val="510A0E74"/>
    <w:rsid w:val="513546F9"/>
    <w:rsid w:val="515D3749"/>
    <w:rsid w:val="51E6424E"/>
    <w:rsid w:val="522C1FD0"/>
    <w:rsid w:val="52605A9C"/>
    <w:rsid w:val="52F62453"/>
    <w:rsid w:val="53572DB9"/>
    <w:rsid w:val="539C3C14"/>
    <w:rsid w:val="53EA00FE"/>
    <w:rsid w:val="544E1C64"/>
    <w:rsid w:val="54666A06"/>
    <w:rsid w:val="55327461"/>
    <w:rsid w:val="566D702A"/>
    <w:rsid w:val="568E6452"/>
    <w:rsid w:val="57310012"/>
    <w:rsid w:val="57364F45"/>
    <w:rsid w:val="579A74BA"/>
    <w:rsid w:val="57B16FA6"/>
    <w:rsid w:val="580F355F"/>
    <w:rsid w:val="58144BF6"/>
    <w:rsid w:val="586F4D4A"/>
    <w:rsid w:val="589300EC"/>
    <w:rsid w:val="589623CE"/>
    <w:rsid w:val="58D57FA2"/>
    <w:rsid w:val="59825D4A"/>
    <w:rsid w:val="59A95BAF"/>
    <w:rsid w:val="5A20261E"/>
    <w:rsid w:val="5A652A1E"/>
    <w:rsid w:val="5A8108AD"/>
    <w:rsid w:val="5AC266C0"/>
    <w:rsid w:val="5B1F7F83"/>
    <w:rsid w:val="5B2D7584"/>
    <w:rsid w:val="5BBC4890"/>
    <w:rsid w:val="5BD80E88"/>
    <w:rsid w:val="5BF24678"/>
    <w:rsid w:val="5BF343EC"/>
    <w:rsid w:val="5D231F56"/>
    <w:rsid w:val="5D2F6BB5"/>
    <w:rsid w:val="5D4C11AD"/>
    <w:rsid w:val="5D99654F"/>
    <w:rsid w:val="5DD11DF2"/>
    <w:rsid w:val="5DDF6FE6"/>
    <w:rsid w:val="5E09512E"/>
    <w:rsid w:val="5E535C89"/>
    <w:rsid w:val="5ED63FC2"/>
    <w:rsid w:val="5EE45516"/>
    <w:rsid w:val="5FD46899"/>
    <w:rsid w:val="5FD61FD6"/>
    <w:rsid w:val="60460965"/>
    <w:rsid w:val="6050634D"/>
    <w:rsid w:val="61354AB5"/>
    <w:rsid w:val="617F742F"/>
    <w:rsid w:val="62016700"/>
    <w:rsid w:val="621E2E05"/>
    <w:rsid w:val="621E3C58"/>
    <w:rsid w:val="622E5D39"/>
    <w:rsid w:val="63124DBD"/>
    <w:rsid w:val="635903D4"/>
    <w:rsid w:val="64583972"/>
    <w:rsid w:val="646B5557"/>
    <w:rsid w:val="649E42AD"/>
    <w:rsid w:val="65B36EF1"/>
    <w:rsid w:val="65C97F87"/>
    <w:rsid w:val="65E60C0C"/>
    <w:rsid w:val="6604027D"/>
    <w:rsid w:val="66946F47"/>
    <w:rsid w:val="677036EC"/>
    <w:rsid w:val="682E2769"/>
    <w:rsid w:val="684510B6"/>
    <w:rsid w:val="69453624"/>
    <w:rsid w:val="698332BA"/>
    <w:rsid w:val="6A4D37F6"/>
    <w:rsid w:val="6A970962"/>
    <w:rsid w:val="6A9E47C4"/>
    <w:rsid w:val="6AAE5576"/>
    <w:rsid w:val="6ABD6C3B"/>
    <w:rsid w:val="6AF76ABC"/>
    <w:rsid w:val="6AFD23D9"/>
    <w:rsid w:val="6B23775C"/>
    <w:rsid w:val="6B5D6B38"/>
    <w:rsid w:val="6BE373CC"/>
    <w:rsid w:val="6C2966F6"/>
    <w:rsid w:val="6C5E5250"/>
    <w:rsid w:val="6CCA0C5F"/>
    <w:rsid w:val="6D266852"/>
    <w:rsid w:val="6DB22AE5"/>
    <w:rsid w:val="6E4D7C1E"/>
    <w:rsid w:val="6EA35A1F"/>
    <w:rsid w:val="6EAA3D3E"/>
    <w:rsid w:val="6ED004D7"/>
    <w:rsid w:val="6ED256FD"/>
    <w:rsid w:val="6EE131BA"/>
    <w:rsid w:val="6F74423D"/>
    <w:rsid w:val="70F76756"/>
    <w:rsid w:val="7114779B"/>
    <w:rsid w:val="712868A1"/>
    <w:rsid w:val="7130783B"/>
    <w:rsid w:val="71562100"/>
    <w:rsid w:val="729A79A5"/>
    <w:rsid w:val="72C316BB"/>
    <w:rsid w:val="72DC013B"/>
    <w:rsid w:val="72F06AFF"/>
    <w:rsid w:val="73A34DC1"/>
    <w:rsid w:val="73D87888"/>
    <w:rsid w:val="73D918B9"/>
    <w:rsid w:val="73E170BF"/>
    <w:rsid w:val="73F8417D"/>
    <w:rsid w:val="741E53F6"/>
    <w:rsid w:val="743C7B32"/>
    <w:rsid w:val="74457D7C"/>
    <w:rsid w:val="74873A10"/>
    <w:rsid w:val="74886293"/>
    <w:rsid w:val="754B5B39"/>
    <w:rsid w:val="75A9354E"/>
    <w:rsid w:val="75BA0406"/>
    <w:rsid w:val="75EB06EF"/>
    <w:rsid w:val="761B655E"/>
    <w:rsid w:val="77663D48"/>
    <w:rsid w:val="779E2B03"/>
    <w:rsid w:val="780E4B1D"/>
    <w:rsid w:val="78FB0FDD"/>
    <w:rsid w:val="793B19EB"/>
    <w:rsid w:val="797040F2"/>
    <w:rsid w:val="7A454801"/>
    <w:rsid w:val="7B244D46"/>
    <w:rsid w:val="7BA3543B"/>
    <w:rsid w:val="7CA705F6"/>
    <w:rsid w:val="7CCD2795"/>
    <w:rsid w:val="7D2D0BB7"/>
    <w:rsid w:val="7D4C0316"/>
    <w:rsid w:val="7DFB469E"/>
    <w:rsid w:val="7E8C52A1"/>
    <w:rsid w:val="7EBF04C4"/>
    <w:rsid w:val="7F3F61E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360" w:lineRule="auto"/>
      <w:jc w:val="center"/>
      <w:outlineLvl w:val="0"/>
    </w:pPr>
    <w:rPr>
      <w:rFonts w:ascii="Times New Roman" w:hAnsi="Times New Roman" w:eastAsia="宋体" w:cs="Times New Roman"/>
      <w:b/>
      <w:bCs/>
      <w:kern w:val="44"/>
      <w:sz w:val="30"/>
      <w:szCs w:val="44"/>
    </w:rPr>
  </w:style>
  <w:style w:type="character" w:default="1" w:styleId="10">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eastAsia="宋体" w:cs="Times New Roman"/>
      <w:szCs w:val="20"/>
    </w:rPr>
  </w:style>
  <w:style w:type="paragraph" w:styleId="4">
    <w:name w:val="Body Text"/>
    <w:basedOn w:val="1"/>
    <w:next w:val="1"/>
    <w:qFormat/>
    <w:uiPriority w:val="0"/>
    <w:pPr>
      <w:spacing w:after="120"/>
    </w:pPr>
    <w:rPr>
      <w:rFonts w:ascii="Times New Roman" w:hAnsi="Times New Roman"/>
      <w:szCs w:val="24"/>
    </w:rPr>
  </w:style>
  <w:style w:type="paragraph" w:styleId="5">
    <w:name w:val="Plain Text"/>
    <w:basedOn w:val="1"/>
    <w:qFormat/>
    <w:uiPriority w:val="0"/>
    <w:rPr>
      <w:rFonts w:ascii="宋体" w:hAnsi="Courier New" w:eastAsia="宋体" w:cs="Times New Roman"/>
      <w:kern w:val="0"/>
      <w:sz w:val="20"/>
      <w:szCs w:val="21"/>
    </w:rPr>
  </w:style>
  <w:style w:type="paragraph" w:styleId="6">
    <w:name w:val="footer"/>
    <w:basedOn w:val="1"/>
    <w:qFormat/>
    <w:uiPriority w:val="0"/>
    <w:pPr>
      <w:tabs>
        <w:tab w:val="center" w:pos="4153"/>
        <w:tab w:val="right" w:pos="8306"/>
      </w:tabs>
      <w:snapToGrid w:val="0"/>
      <w:jc w:val="left"/>
    </w:pPr>
    <w:rPr>
      <w:rFonts w:ascii="Times New Roman" w:hAnsi="Times New Roman" w:eastAsia="宋体" w:cs="Times New Roman"/>
      <w:kern w:val="0"/>
      <w:sz w:val="18"/>
      <w:szCs w:val="20"/>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宋体" w:cs="Times New Roman"/>
      <w:kern w:val="0"/>
      <w:sz w:val="18"/>
      <w:szCs w:val="20"/>
    </w:rPr>
  </w:style>
  <w:style w:type="paragraph" w:styleId="8">
    <w:name w:val="toc 1"/>
    <w:basedOn w:val="1"/>
    <w:next w:val="1"/>
    <w:qFormat/>
    <w:uiPriority w:val="0"/>
    <w:pPr>
      <w:adjustRightInd w:val="0"/>
      <w:snapToGrid w:val="0"/>
    </w:pPr>
    <w:rPr>
      <w:rFonts w:ascii="Times New Roman" w:hAnsi="Times New Roman" w:eastAsia="仿宋" w:cs="Times New Roman"/>
      <w:szCs w:val="24"/>
    </w:rPr>
  </w:style>
  <w:style w:type="paragraph" w:styleId="9">
    <w:name w:val="Title"/>
    <w:basedOn w:val="1"/>
    <w:next w:val="1"/>
    <w:qFormat/>
    <w:uiPriority w:val="0"/>
    <w:pPr>
      <w:spacing w:before="60" w:after="60"/>
      <w:jc w:val="center"/>
      <w:outlineLvl w:val="0"/>
    </w:pPr>
    <w:rPr>
      <w:rFonts w:ascii="Cambria" w:hAnsi="Cambria" w:eastAsia="黑体" w:cs="Times New Roman"/>
      <w:b/>
      <w:bCs/>
      <w:kern w:val="0"/>
      <w:sz w:val="32"/>
      <w:szCs w:val="32"/>
    </w:rPr>
  </w:style>
  <w:style w:type="character" w:styleId="11">
    <w:name w:val="page number"/>
    <w:basedOn w:val="10"/>
    <w:qFormat/>
    <w:uiPriority w:val="0"/>
  </w:style>
  <w:style w:type="paragraph" w:customStyle="1" w:styleId="13">
    <w:name w:val="正文_0"/>
    <w:qFormat/>
    <w:uiPriority w:val="0"/>
    <w:pPr>
      <w:widowControl w:val="0"/>
      <w:jc w:val="both"/>
    </w:pPr>
    <w:rPr>
      <w:rFonts w:ascii="Calibri" w:hAnsi="Calibri" w:eastAsia="宋体" w:cs="Calibri"/>
      <w:kern w:val="2"/>
      <w:sz w:val="21"/>
      <w:szCs w:val="24"/>
      <w:lang w:val="en-US" w:eastAsia="zh-CN" w:bidi="ar-SA"/>
    </w:rPr>
  </w:style>
  <w:style w:type="paragraph" w:customStyle="1" w:styleId="14">
    <w:name w:val="_Style 3"/>
    <w:basedOn w:val="1"/>
    <w:qFormat/>
    <w:uiPriority w:val="0"/>
    <w:pPr>
      <w:ind w:firstLine="420" w:firstLineChars="200"/>
    </w:pPr>
    <w:rPr>
      <w:szCs w:val="20"/>
    </w:rPr>
  </w:style>
  <w:style w:type="paragraph" w:customStyle="1" w:styleId="15">
    <w:name w:val="列出段落1"/>
    <w:basedOn w:val="1"/>
    <w:unhideWhenUsed/>
    <w:qFormat/>
    <w:uiPriority w:val="99"/>
    <w:pPr>
      <w:ind w:firstLine="420" w:firstLineChars="200"/>
    </w:pPr>
    <w:rPr>
      <w:rFonts w:ascii="Calibri" w:hAnsi="Calibri" w:eastAsia="宋体" w:cs="Times New Roman"/>
    </w:rPr>
  </w:style>
  <w:style w:type="paragraph" w:customStyle="1" w:styleId="16">
    <w:name w:val="样式 正文文本"/>
    <w:basedOn w:val="1"/>
    <w:qFormat/>
    <w:uiPriority w:val="0"/>
    <w:pPr>
      <w:adjustRightInd w:val="0"/>
      <w:snapToGrid w:val="0"/>
      <w:spacing w:line="400" w:lineRule="exact"/>
      <w:ind w:firstLine="200" w:firstLineChars="200"/>
    </w:pPr>
    <w:rPr>
      <w:rFonts w:ascii="Arial" w:hAnsi="Arial" w:eastAsia="宋体" w:cs="Times New Roman"/>
      <w:color w:val="000000"/>
      <w:szCs w:val="20"/>
    </w:rPr>
  </w:style>
  <w:style w:type="paragraph" w:customStyle="1" w:styleId="17">
    <w:name w:val="样式 样式1 + 首行缩进:  2 字符"/>
    <w:basedOn w:val="1"/>
    <w:qFormat/>
    <w:uiPriority w:val="0"/>
    <w:pPr>
      <w:spacing w:line="360" w:lineRule="exact"/>
      <w:ind w:firstLine="420" w:firstLineChars="200"/>
    </w:pPr>
    <w:rPr>
      <w:rFonts w:ascii="Arial" w:hAnsi="Arial"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3558</Words>
  <Characters>20285</Characters>
  <Lines>169</Lines>
  <Paragraphs>47</Paragraphs>
  <ScaleCrop>false</ScaleCrop>
  <LinksUpToDate>false</LinksUpToDate>
  <CharactersWithSpaces>23796</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张乾波</cp:lastModifiedBy>
  <dcterms:modified xsi:type="dcterms:W3CDTF">2023-01-03T06:11:32Z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ICV">
    <vt:lpwstr>9827B782D2C44DD98ED7AB2082A6BD59</vt:lpwstr>
  </property>
</Properties>
</file>