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36"/>
          <w:szCs w:val="36"/>
          <w:lang w:val="en-US" w:eastAsia="zh-CN"/>
        </w:rPr>
      </w:pPr>
      <w:bookmarkStart w:id="4" w:name="_GoBack"/>
      <w:bookmarkEnd w:id="4"/>
    </w:p>
    <w:p>
      <w:pPr>
        <w:jc w:val="center"/>
        <w:rPr>
          <w:rFonts w:hint="eastAsia" w:ascii="方正小标宋简体" w:hAnsi="方正小标宋简体" w:eastAsia="方正小标宋简体" w:cs="方正小标宋简体"/>
          <w:sz w:val="36"/>
          <w:szCs w:val="36"/>
          <w:lang w:val="en-US" w:eastAsia="zh-CN"/>
        </w:rPr>
      </w:pPr>
    </w:p>
    <w:p>
      <w:pPr>
        <w:jc w:val="center"/>
        <w:rPr>
          <w:rFonts w:hint="eastAsia" w:ascii="方正小标宋简体" w:hAnsi="方正小标宋简体" w:eastAsia="方正小标宋简体" w:cs="方正小标宋简体"/>
          <w:sz w:val="36"/>
          <w:szCs w:val="36"/>
          <w:lang w:val="en-US" w:eastAsia="zh-CN"/>
        </w:rPr>
      </w:pPr>
    </w:p>
    <w:p>
      <w:pPr>
        <w:jc w:val="center"/>
        <w:rPr>
          <w:rFonts w:hint="eastAsia" w:ascii="方正小标宋简体" w:hAnsi="方正小标宋简体" w:eastAsia="方正小标宋简体" w:cs="方正小标宋简体"/>
          <w:sz w:val="36"/>
          <w:szCs w:val="36"/>
          <w:lang w:val="en-US" w:eastAsia="zh-CN"/>
        </w:rPr>
      </w:pPr>
    </w:p>
    <w:p>
      <w:pPr>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杭州机场“空港百灵”品牌建设项目</w:t>
      </w:r>
    </w:p>
    <w:p>
      <w:pPr>
        <w:jc w:val="center"/>
        <w:rPr>
          <w:rFonts w:hint="eastAsia" w:ascii="方正小标宋简体" w:hAnsi="方正小标宋简体" w:eastAsia="方正小标宋简体" w:cs="方正小标宋简体"/>
          <w:sz w:val="36"/>
          <w:szCs w:val="36"/>
          <w:lang w:val="en-US" w:eastAsia="zh-CN"/>
        </w:rPr>
      </w:pP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公开询价文件</w:t>
      </w:r>
    </w:p>
    <w:p>
      <w:pPr>
        <w:jc w:val="center"/>
        <w:rPr>
          <w:rFonts w:hint="eastAsia" w:ascii="方正小标宋简体" w:hAnsi="方正小标宋简体" w:eastAsia="方正小标宋简体" w:cs="方正小标宋简体"/>
          <w:sz w:val="36"/>
          <w:szCs w:val="36"/>
          <w:lang w:val="en-US" w:eastAsia="zh-CN"/>
        </w:rPr>
      </w:pPr>
    </w:p>
    <w:p>
      <w:pPr>
        <w:jc w:val="center"/>
        <w:rPr>
          <w:rFonts w:hint="eastAsia" w:ascii="方正小标宋简体" w:hAnsi="方正小标宋简体" w:eastAsia="方正小标宋简体" w:cs="方正小标宋简体"/>
          <w:sz w:val="36"/>
          <w:szCs w:val="36"/>
          <w:lang w:val="en-US" w:eastAsia="zh-CN"/>
        </w:rPr>
      </w:pPr>
    </w:p>
    <w:p>
      <w:pPr>
        <w:jc w:val="center"/>
        <w:rPr>
          <w:rFonts w:hint="eastAsia" w:ascii="方正小标宋简体" w:hAnsi="方正小标宋简体" w:eastAsia="方正小标宋简体" w:cs="方正小标宋简体"/>
          <w:sz w:val="36"/>
          <w:szCs w:val="36"/>
          <w:lang w:val="en-US" w:eastAsia="zh-CN"/>
        </w:rPr>
      </w:pPr>
    </w:p>
    <w:p>
      <w:pPr>
        <w:jc w:val="center"/>
        <w:rPr>
          <w:rFonts w:hint="eastAsia" w:ascii="方正小标宋简体" w:hAnsi="方正小标宋简体" w:eastAsia="方正小标宋简体" w:cs="方正小标宋简体"/>
          <w:sz w:val="36"/>
          <w:szCs w:val="36"/>
          <w:lang w:val="en-US" w:eastAsia="zh-CN"/>
        </w:rPr>
      </w:pPr>
    </w:p>
    <w:p>
      <w:pPr>
        <w:jc w:val="center"/>
        <w:rPr>
          <w:rFonts w:hint="eastAsia" w:ascii="方正小标宋简体" w:hAnsi="方正小标宋简体" w:eastAsia="方正小标宋简体" w:cs="方正小标宋简体"/>
          <w:sz w:val="36"/>
          <w:szCs w:val="36"/>
          <w:lang w:val="en-US" w:eastAsia="zh-CN"/>
        </w:rPr>
      </w:pPr>
    </w:p>
    <w:p>
      <w:pPr>
        <w:jc w:val="center"/>
        <w:rPr>
          <w:rFonts w:hint="eastAsia" w:ascii="方正小标宋简体" w:hAnsi="方正小标宋简体" w:eastAsia="方正小标宋简体" w:cs="方正小标宋简体"/>
          <w:sz w:val="36"/>
          <w:szCs w:val="36"/>
          <w:lang w:val="en-US" w:eastAsia="zh-CN"/>
        </w:rPr>
      </w:pPr>
    </w:p>
    <w:p>
      <w:pPr>
        <w:jc w:val="center"/>
        <w:rPr>
          <w:rFonts w:hint="eastAsia" w:ascii="方正小标宋简体" w:hAnsi="方正小标宋简体" w:eastAsia="方正小标宋简体" w:cs="方正小标宋简体"/>
          <w:sz w:val="36"/>
          <w:szCs w:val="36"/>
          <w:lang w:val="en-US" w:eastAsia="zh-CN"/>
        </w:rPr>
      </w:pPr>
    </w:p>
    <w:p>
      <w:pPr>
        <w:jc w:val="center"/>
        <w:rPr>
          <w:rFonts w:hint="eastAsia" w:ascii="方正小标宋简体" w:hAnsi="方正小标宋简体" w:eastAsia="方正小标宋简体" w:cs="方正小标宋简体"/>
          <w:sz w:val="36"/>
          <w:szCs w:val="36"/>
          <w:lang w:val="en-US" w:eastAsia="zh-CN"/>
        </w:rPr>
      </w:pPr>
    </w:p>
    <w:p>
      <w:pPr>
        <w:jc w:val="center"/>
        <w:rPr>
          <w:rFonts w:hint="eastAsia" w:ascii="方正小标宋简体" w:hAnsi="方正小标宋简体" w:eastAsia="方正小标宋简体" w:cs="方正小标宋简体"/>
          <w:sz w:val="36"/>
          <w:szCs w:val="36"/>
          <w:lang w:val="en-US" w:eastAsia="zh-CN"/>
        </w:rPr>
      </w:pPr>
    </w:p>
    <w:p>
      <w:pPr>
        <w:jc w:val="center"/>
        <w:rPr>
          <w:rFonts w:hint="eastAsia" w:ascii="方正小标宋简体" w:hAnsi="方正小标宋简体" w:eastAsia="方正小标宋简体" w:cs="方正小标宋简体"/>
          <w:sz w:val="36"/>
          <w:szCs w:val="36"/>
          <w:lang w:val="en-US" w:eastAsia="zh-CN"/>
        </w:rPr>
      </w:pPr>
    </w:p>
    <w:p>
      <w:pPr>
        <w:spacing w:line="360" w:lineRule="auto"/>
        <w:jc w:val="center"/>
        <w:rPr>
          <w:rFonts w:hint="eastAsia" w:ascii="方正小标宋简体" w:hAnsi="方正小标宋简体" w:eastAsia="方正小标宋简体" w:cs="方正小标宋简体"/>
          <w:b w:val="0"/>
          <w:bCs/>
          <w:sz w:val="32"/>
          <w:szCs w:val="32"/>
          <w:lang w:eastAsia="zh-CN"/>
        </w:rPr>
      </w:pPr>
      <w:r>
        <w:rPr>
          <w:rFonts w:hint="eastAsia" w:ascii="方正小标宋简体" w:hAnsi="方正小标宋简体" w:eastAsia="方正小标宋简体" w:cs="方正小标宋简体"/>
          <w:b w:val="0"/>
          <w:bCs/>
          <w:sz w:val="32"/>
          <w:szCs w:val="32"/>
        </w:rPr>
        <w:t>杭州萧山国际机场</w:t>
      </w:r>
      <w:r>
        <w:rPr>
          <w:rFonts w:hint="eastAsia" w:ascii="方正小标宋简体" w:hAnsi="方正小标宋简体" w:eastAsia="方正小标宋简体" w:cs="方正小标宋简体"/>
          <w:b w:val="0"/>
          <w:bCs/>
          <w:sz w:val="32"/>
          <w:szCs w:val="32"/>
          <w:lang w:eastAsia="zh-CN"/>
        </w:rPr>
        <w:t>航站区管理中心</w:t>
      </w:r>
    </w:p>
    <w:p>
      <w:pPr>
        <w:jc w:val="center"/>
        <w:rPr>
          <w:rFonts w:hint="eastAsia" w:ascii="方正小标宋简体" w:hAnsi="方正小标宋简体" w:eastAsia="方正小标宋简体" w:cs="方正小标宋简体"/>
          <w:b w:val="0"/>
          <w:bCs/>
          <w:sz w:val="32"/>
          <w:szCs w:val="32"/>
          <w:lang w:val="en-US" w:eastAsia="zh-CN"/>
        </w:rPr>
      </w:pPr>
      <w:r>
        <w:rPr>
          <w:rFonts w:hint="eastAsia" w:ascii="方正小标宋简体" w:hAnsi="方正小标宋简体" w:eastAsia="方正小标宋简体" w:cs="方正小标宋简体"/>
          <w:b w:val="0"/>
          <w:bCs/>
          <w:sz w:val="32"/>
          <w:szCs w:val="32"/>
        </w:rPr>
        <w:t>二〇二</w:t>
      </w:r>
      <w:r>
        <w:rPr>
          <w:rFonts w:hint="eastAsia" w:ascii="方正小标宋简体" w:hAnsi="方正小标宋简体" w:eastAsia="方正小标宋简体" w:cs="方正小标宋简体"/>
          <w:b w:val="0"/>
          <w:bCs/>
          <w:sz w:val="32"/>
          <w:szCs w:val="32"/>
          <w:lang w:val="en-US" w:eastAsia="zh-CN"/>
        </w:rPr>
        <w:t>三</w:t>
      </w:r>
      <w:r>
        <w:rPr>
          <w:rFonts w:hint="eastAsia" w:ascii="方正小标宋简体" w:hAnsi="方正小标宋简体" w:eastAsia="方正小标宋简体" w:cs="方正小标宋简体"/>
          <w:b w:val="0"/>
          <w:bCs/>
          <w:sz w:val="32"/>
          <w:szCs w:val="32"/>
        </w:rPr>
        <w:t>年</w:t>
      </w:r>
      <w:r>
        <w:rPr>
          <w:rFonts w:hint="eastAsia" w:ascii="方正小标宋简体" w:hAnsi="方正小标宋简体" w:eastAsia="方正小标宋简体" w:cs="方正小标宋简体"/>
          <w:b w:val="0"/>
          <w:bCs/>
          <w:sz w:val="32"/>
          <w:szCs w:val="32"/>
          <w:lang w:eastAsia="zh-CN"/>
        </w:rPr>
        <w:t>七</w:t>
      </w:r>
      <w:r>
        <w:rPr>
          <w:rFonts w:hint="eastAsia" w:ascii="方正小标宋简体" w:hAnsi="方正小标宋简体" w:eastAsia="方正小标宋简体" w:cs="方正小标宋简体"/>
          <w:b w:val="0"/>
          <w:bCs/>
          <w:sz w:val="32"/>
          <w:szCs w:val="32"/>
        </w:rPr>
        <w:t>月</w:t>
      </w:r>
    </w:p>
    <w:p>
      <w:pPr>
        <w:jc w:val="center"/>
        <w:rPr>
          <w:rFonts w:hint="eastAsia" w:ascii="方正小标宋简体" w:hAnsi="方正小标宋简体" w:eastAsia="方正小标宋简体" w:cs="方正小标宋简体"/>
          <w:sz w:val="36"/>
          <w:szCs w:val="36"/>
          <w:lang w:val="en-US" w:eastAsia="zh-CN"/>
        </w:rPr>
      </w:pPr>
    </w:p>
    <w:p>
      <w:pPr>
        <w:jc w:val="center"/>
        <w:rPr>
          <w:rFonts w:hint="eastAsia" w:ascii="方正小标宋简体" w:hAnsi="方正小标宋简体" w:eastAsia="方正小标宋简体" w:cs="方正小标宋简体"/>
          <w:sz w:val="36"/>
          <w:szCs w:val="36"/>
          <w:lang w:val="en-US" w:eastAsia="zh-CN"/>
        </w:rPr>
      </w:pPr>
    </w:p>
    <w:p>
      <w:pPr>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第一章 询价公告</w:t>
      </w:r>
    </w:p>
    <w:p>
      <w:pPr>
        <w:jc w:val="center"/>
        <w:rPr>
          <w:rFonts w:hint="eastAsia" w:ascii="方正小标宋简体" w:hAnsi="方正小标宋简体" w:eastAsia="方正小标宋简体" w:cs="方正小标宋简体"/>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杭州萧山国际机场有限公司航站区管理中心就“空港百灵”品牌建设项目进行公开询价，欢迎符合要求的供应商前来报价。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b/>
          <w:bCs/>
          <w:sz w:val="28"/>
          <w:szCs w:val="28"/>
          <w:lang w:val="en-US" w:eastAsia="zh-CN"/>
        </w:rPr>
      </w:pPr>
      <w:r>
        <w:rPr>
          <w:rFonts w:hint="eastAsia" w:ascii="黑体" w:hAnsi="黑体" w:eastAsia="黑体" w:cs="黑体"/>
          <w:b w:val="0"/>
          <w:bCs w:val="0"/>
          <w:sz w:val="28"/>
          <w:szCs w:val="28"/>
          <w:lang w:val="en-US" w:eastAsia="zh-CN"/>
        </w:rPr>
        <w:t>一、项目要求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sz w:val="28"/>
          <w:szCs w:val="28"/>
          <w:lang w:val="en-US" w:eastAsia="zh-CN"/>
        </w:rPr>
        <w:t>为进一步提升杭州机场“空港百灵”服务品牌价值和影响力，营造亚运氛围，讲好亚运故事，做好亚运服务，“空港百灵”计划开展具有传统文化内涵又体现亚运特色的文化主题活动，借此做好品牌建设和服务提升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二、项目内容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黑体" w:hAnsi="黑体" w:eastAsia="黑体" w:cs="黑体"/>
          <w:b w:val="0"/>
          <w:bCs w:val="0"/>
          <w:sz w:val="28"/>
          <w:szCs w:val="28"/>
          <w:lang w:val="en-US" w:eastAsia="zh-CN"/>
        </w:rPr>
      </w:pPr>
      <w:r>
        <w:rPr>
          <w:rFonts w:hint="eastAsia" w:ascii="仿宋_GB2312" w:hAnsi="仿宋_GB2312" w:eastAsia="仿宋_GB2312" w:cs="仿宋_GB2312"/>
          <w:sz w:val="28"/>
          <w:szCs w:val="28"/>
          <w:lang w:val="en-US" w:eastAsia="zh-CN"/>
        </w:rPr>
        <w:t>项目计划于2023年8月23日在T4航站楼出发大厅开展品牌建设文化活动，具体活动内容如下：</w:t>
      </w:r>
    </w:p>
    <w:p>
      <w:pPr>
        <w:ind w:firstLine="562" w:firstLineChars="200"/>
        <w:rPr>
          <w:rFonts w:hint="eastAsia" w:ascii="仿宋_GB2312" w:hAnsi="仿宋_GB2312" w:eastAsia="仿宋_GB2312" w:cs="仿宋_GB2312"/>
          <w:b/>
          <w:bCs/>
          <w:color w:val="000000"/>
          <w:kern w:val="0"/>
          <w:sz w:val="28"/>
          <w:szCs w:val="28"/>
          <w:lang w:eastAsia="zh-CN"/>
        </w:rPr>
      </w:pPr>
      <w:r>
        <w:rPr>
          <w:rFonts w:hint="eastAsia" w:ascii="仿宋_GB2312" w:hAnsi="仿宋_GB2312" w:eastAsia="仿宋_GB2312" w:cs="仿宋_GB2312"/>
          <w:b/>
          <w:bCs/>
          <w:color w:val="000000"/>
          <w:kern w:val="0"/>
          <w:sz w:val="28"/>
          <w:szCs w:val="28"/>
        </w:rPr>
        <w:t>（一）</w:t>
      </w:r>
      <w:r>
        <w:rPr>
          <w:rFonts w:hint="eastAsia" w:ascii="仿宋_GB2312" w:hAnsi="仿宋_GB2312" w:eastAsia="仿宋_GB2312" w:cs="仿宋_GB2312"/>
          <w:b/>
          <w:bCs/>
          <w:color w:val="000000"/>
          <w:kern w:val="0"/>
          <w:sz w:val="28"/>
          <w:szCs w:val="28"/>
          <w:lang w:eastAsia="zh-CN"/>
        </w:rPr>
        <w:t>免费凉茶赠饮</w:t>
      </w:r>
    </w:p>
    <w:p>
      <w:pPr>
        <w:ind w:firstLine="560" w:firstLineChars="200"/>
        <w:rPr>
          <w:rFonts w:hint="eastAsia" w:ascii="仿宋_GB2312" w:hAnsi="仿宋_GB2312" w:eastAsia="仿宋_GB2312" w:cs="仿宋_GB2312"/>
          <w:color w:val="000000"/>
          <w:kern w:val="0"/>
          <w:sz w:val="28"/>
          <w:szCs w:val="28"/>
          <w:lang w:eastAsia="zh-CN"/>
        </w:rPr>
      </w:pPr>
      <w:r>
        <w:rPr>
          <w:rFonts w:hint="eastAsia" w:ascii="仿宋_GB2312" w:hAnsi="仿宋_GB2312" w:eastAsia="仿宋_GB2312" w:cs="仿宋_GB2312"/>
          <w:color w:val="000000"/>
          <w:kern w:val="0"/>
          <w:sz w:val="28"/>
          <w:szCs w:val="28"/>
          <w:lang w:eastAsia="zh-CN"/>
        </w:rPr>
        <w:t>在</w:t>
      </w:r>
      <w:r>
        <w:rPr>
          <w:rFonts w:hint="eastAsia" w:ascii="仿宋_GB2312" w:hAnsi="仿宋_GB2312" w:eastAsia="仿宋_GB2312" w:cs="仿宋_GB2312"/>
          <w:color w:val="000000"/>
          <w:kern w:val="0"/>
          <w:sz w:val="28"/>
          <w:szCs w:val="28"/>
          <w:lang w:val="en-US" w:eastAsia="zh-CN"/>
        </w:rPr>
        <w:t>T4航站楼25号门区域搭建活动场地，“空港百灵”及贵宾公司工作人员身穿江南传统汉服现场泡制</w:t>
      </w:r>
      <w:r>
        <w:rPr>
          <w:rFonts w:hint="eastAsia" w:ascii="仿宋_GB2312" w:hAnsi="仿宋_GB2312" w:eastAsia="仿宋_GB2312" w:cs="仿宋_GB2312"/>
          <w:color w:val="000000"/>
          <w:kern w:val="0"/>
          <w:sz w:val="28"/>
          <w:szCs w:val="28"/>
          <w:lang w:eastAsia="zh-CN"/>
        </w:rPr>
        <w:t>清凉茶饮、表演茶道，为酷暑时节前来本场的旅客送上一份清凉与舒适，同时感受到浓浓的江南茶韵。</w:t>
      </w:r>
    </w:p>
    <w:p>
      <w:pPr>
        <w:numPr>
          <w:ilvl w:val="0"/>
          <w:numId w:val="0"/>
        </w:numPr>
        <w:ind w:firstLine="562" w:firstLineChars="200"/>
        <w:rPr>
          <w:rFonts w:hint="eastAsia" w:ascii="仿宋_GB2312" w:hAnsi="仿宋_GB2312" w:eastAsia="仿宋_GB2312" w:cs="仿宋_GB2312"/>
          <w:b/>
          <w:bCs/>
          <w:color w:val="000000"/>
          <w:kern w:val="0"/>
          <w:sz w:val="28"/>
          <w:szCs w:val="28"/>
          <w:lang w:val="en-US" w:eastAsia="zh-CN"/>
        </w:rPr>
      </w:pPr>
      <w:r>
        <w:rPr>
          <w:rFonts w:hint="eastAsia" w:ascii="仿宋_GB2312" w:hAnsi="仿宋_GB2312" w:eastAsia="仿宋_GB2312" w:cs="仿宋_GB2312"/>
          <w:b/>
          <w:bCs/>
          <w:color w:val="000000"/>
          <w:kern w:val="0"/>
          <w:sz w:val="28"/>
          <w:szCs w:val="28"/>
          <w:lang w:val="en-US" w:eastAsia="zh-CN"/>
        </w:rPr>
        <w:t>（二）旅客现场互动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color w:val="000000"/>
          <w:kern w:val="0"/>
          <w:sz w:val="28"/>
          <w:szCs w:val="28"/>
          <w:lang w:val="en-US" w:eastAsia="zh-CN"/>
        </w:rPr>
        <w:t>汉服工作人员与亚运吉祥物人偶现场邀请旅客参加活动，旅客只要发送现场活动的照片或杭州机场内亚运元素到自己的朋友圈或者微博，并附上文字“我在杭州机场迎亚运，杭州等您来”的字样，便可获得两次足球点球的机会，凡是命中球门的旅客可获得亚运精美纪念品一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仿宋_GB2312" w:hAnsi="仿宋_GB2312" w:eastAsia="仿宋_GB2312" w:cs="仿宋_GB2312"/>
          <w:sz w:val="32"/>
          <w:szCs w:val="32"/>
          <w:lang w:val="en-US" w:eastAsia="zh-CN"/>
        </w:rPr>
      </w:pPr>
      <w:r>
        <w:rPr>
          <w:rFonts w:hint="eastAsia" w:ascii="黑体" w:hAnsi="黑体" w:eastAsia="黑体" w:cs="黑体"/>
          <w:b w:val="0"/>
          <w:bCs w:val="0"/>
          <w:sz w:val="28"/>
          <w:szCs w:val="28"/>
          <w:lang w:val="en-US" w:eastAsia="zh-CN"/>
        </w:rPr>
        <w:t>二、询价物品名称、数量及具体要求</w:t>
      </w:r>
    </w:p>
    <w:tbl>
      <w:tblPr>
        <w:tblStyle w:val="5"/>
        <w:tblW w:w="10605" w:type="dxa"/>
        <w:tblInd w:w="-10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2190"/>
        <w:gridCol w:w="1222"/>
        <w:gridCol w:w="1223"/>
        <w:gridCol w:w="3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jc w:val="center"/>
              <w:rPr>
                <w:rFonts w:hint="eastAsia"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设备名称</w:t>
            </w:r>
          </w:p>
        </w:tc>
        <w:tc>
          <w:tcPr>
            <w:tcW w:w="2190" w:type="dxa"/>
          </w:tcPr>
          <w:p>
            <w:pPr>
              <w:jc w:val="center"/>
              <w:rPr>
                <w:rFonts w:hint="eastAsia"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规格</w:t>
            </w:r>
          </w:p>
        </w:tc>
        <w:tc>
          <w:tcPr>
            <w:tcW w:w="1222" w:type="dxa"/>
          </w:tcPr>
          <w:p>
            <w:pPr>
              <w:jc w:val="center"/>
              <w:rPr>
                <w:rFonts w:hint="eastAsia"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单位</w:t>
            </w:r>
          </w:p>
        </w:tc>
        <w:tc>
          <w:tcPr>
            <w:tcW w:w="1223" w:type="dxa"/>
          </w:tcPr>
          <w:p>
            <w:pPr>
              <w:jc w:val="center"/>
              <w:rPr>
                <w:rFonts w:hint="eastAsia"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数量</w:t>
            </w:r>
          </w:p>
        </w:tc>
        <w:tc>
          <w:tcPr>
            <w:tcW w:w="3735" w:type="dxa"/>
          </w:tcPr>
          <w:p>
            <w:pPr>
              <w:jc w:val="center"/>
              <w:rPr>
                <w:rFonts w:hint="eastAsia"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default"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1"/>
                <w:szCs w:val="21"/>
                <w:lang w:val="en-US" w:eastAsia="zh-CN"/>
              </w:rPr>
              <w:t>活动现场布置（茶饮区）</w:t>
            </w:r>
          </w:p>
        </w:tc>
        <w:tc>
          <w:tcPr>
            <w:tcW w:w="21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方正报宋简体" w:hAnsi="方正报宋简体" w:eastAsia="方正报宋简体" w:cs="方正报宋简体"/>
                <w:sz w:val="21"/>
                <w:szCs w:val="21"/>
                <w:lang w:val="en-US" w:eastAsia="zh-CN"/>
              </w:rPr>
            </w:pPr>
            <w:r>
              <w:rPr>
                <w:rFonts w:hint="eastAsia" w:ascii="方正报宋简体" w:hAnsi="方正报宋简体" w:eastAsia="方正报宋简体" w:cs="方正报宋简体"/>
                <w:sz w:val="21"/>
                <w:szCs w:val="21"/>
                <w:lang w:val="en-US" w:eastAsia="zh-CN"/>
              </w:rPr>
              <w:t>背景板尺寸为4.8*3米（款式如图），提供一套木质桌椅设备，附白色桌布，现场呈“回”字摆放，需出设计效果图</w:t>
            </w:r>
          </w:p>
        </w:tc>
        <w:tc>
          <w:tcPr>
            <w:tcW w:w="1222" w:type="dxa"/>
            <w:vAlign w:val="center"/>
          </w:tcPr>
          <w:p>
            <w:pPr>
              <w:jc w:val="center"/>
              <w:rPr>
                <w:rFonts w:hint="default"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套</w:t>
            </w:r>
          </w:p>
        </w:tc>
        <w:tc>
          <w:tcPr>
            <w:tcW w:w="1223" w:type="dxa"/>
            <w:vAlign w:val="center"/>
          </w:tcPr>
          <w:p>
            <w:pPr>
              <w:jc w:val="center"/>
              <w:rPr>
                <w:rFonts w:hint="default"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1</w:t>
            </w:r>
          </w:p>
        </w:tc>
        <w:tc>
          <w:tcPr>
            <w:tcW w:w="37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方正报宋简体" w:hAnsi="方正报宋简体" w:eastAsia="方正报宋简体" w:cs="方正报宋简体"/>
                <w:kern w:val="2"/>
                <w:sz w:val="21"/>
                <w:szCs w:val="21"/>
                <w:lang w:val="en-US" w:eastAsia="zh-CN" w:bidi="ar-SA"/>
              </w:rPr>
            </w:pPr>
            <w:r>
              <w:rPr>
                <w:rFonts w:hint="default" w:ascii="方正报宋简体" w:hAnsi="方正报宋简体" w:eastAsia="方正报宋简体" w:cs="方正报宋简体"/>
                <w:kern w:val="2"/>
                <w:sz w:val="21"/>
                <w:szCs w:val="21"/>
                <w:lang w:val="en-US" w:eastAsia="zh-CN" w:bidi="ar-SA"/>
              </w:rPr>
              <w:drawing>
                <wp:anchor distT="0" distB="0" distL="114300" distR="114300" simplePos="0" relativeHeight="251659264" behindDoc="1" locked="0" layoutInCell="1" allowOverlap="1">
                  <wp:simplePos x="0" y="0"/>
                  <wp:positionH relativeFrom="column">
                    <wp:posOffset>9525</wp:posOffset>
                  </wp:positionH>
                  <wp:positionV relativeFrom="paragraph">
                    <wp:posOffset>203200</wp:posOffset>
                  </wp:positionV>
                  <wp:extent cx="2219325" cy="1481455"/>
                  <wp:effectExtent l="0" t="0" r="9525" b="4445"/>
                  <wp:wrapTight wrapText="bothSides">
                    <wp:wrapPolygon>
                      <wp:start x="0" y="0"/>
                      <wp:lineTo x="0" y="21387"/>
                      <wp:lineTo x="21507" y="21387"/>
                      <wp:lineTo x="21507" y="0"/>
                      <wp:lineTo x="0" y="0"/>
                    </wp:wrapPolygon>
                  </wp:wrapTight>
                  <wp:docPr id="3" name="图片 3" descr="830c9b4acca994fcf2dcb14ba93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30c9b4acca994fcf2dcb14ba931081"/>
                          <pic:cNvPicPr>
                            <a:picLocks noChangeAspect="1"/>
                          </pic:cNvPicPr>
                        </pic:nvPicPr>
                        <pic:blipFill>
                          <a:blip r:embed="rId4"/>
                          <a:stretch>
                            <a:fillRect/>
                          </a:stretch>
                        </pic:blipFill>
                        <pic:spPr>
                          <a:xfrm>
                            <a:off x="0" y="0"/>
                            <a:ext cx="2219325" cy="148145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1"/>
                <w:szCs w:val="21"/>
                <w:lang w:val="en-US" w:eastAsia="zh-CN"/>
              </w:rPr>
              <w:t>活动现场布置（旅客互动区）</w:t>
            </w:r>
          </w:p>
        </w:tc>
        <w:tc>
          <w:tcPr>
            <w:tcW w:w="21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方正报宋简体" w:hAnsi="方正报宋简体" w:eastAsia="方正报宋简体" w:cs="方正报宋简体"/>
                <w:sz w:val="21"/>
                <w:szCs w:val="21"/>
                <w:lang w:val="en-US" w:eastAsia="zh-CN"/>
              </w:rPr>
            </w:pPr>
            <w:r>
              <w:rPr>
                <w:rFonts w:hint="eastAsia" w:ascii="方正报宋简体" w:hAnsi="方正报宋简体" w:eastAsia="方正报宋简体" w:cs="方正报宋简体"/>
                <w:sz w:val="21"/>
                <w:szCs w:val="21"/>
                <w:lang w:val="en-US" w:eastAsia="zh-CN"/>
              </w:rPr>
              <w:t>背景板尺寸为3.6*2.8米（款式如图），场地需贴防滑地贴，尺寸为6*6米，需出设计效果图</w:t>
            </w:r>
          </w:p>
        </w:tc>
        <w:tc>
          <w:tcPr>
            <w:tcW w:w="1222" w:type="dxa"/>
            <w:vAlign w:val="center"/>
          </w:tcPr>
          <w:p>
            <w:pPr>
              <w:jc w:val="center"/>
              <w:rPr>
                <w:rFonts w:hint="default"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套</w:t>
            </w:r>
          </w:p>
        </w:tc>
        <w:tc>
          <w:tcPr>
            <w:tcW w:w="1223" w:type="dxa"/>
            <w:vAlign w:val="center"/>
          </w:tcPr>
          <w:p>
            <w:pPr>
              <w:jc w:val="center"/>
              <w:rPr>
                <w:rFonts w:hint="default"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1</w:t>
            </w:r>
          </w:p>
        </w:tc>
        <w:tc>
          <w:tcPr>
            <w:tcW w:w="37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sz w:val="21"/>
                <w:szCs w:val="21"/>
                <w:lang w:val="en-US" w:eastAsia="zh-CN"/>
              </w:rPr>
            </w:pPr>
            <w:r>
              <w:rPr>
                <w:rFonts w:hint="default"/>
                <w:sz w:val="21"/>
                <w:szCs w:val="21"/>
                <w:lang w:val="en-US" w:eastAsia="zh-CN"/>
              </w:rPr>
              <w:drawing>
                <wp:anchor distT="0" distB="0" distL="114300" distR="114300" simplePos="0" relativeHeight="251660288" behindDoc="1" locked="0" layoutInCell="1" allowOverlap="1">
                  <wp:simplePos x="0" y="0"/>
                  <wp:positionH relativeFrom="column">
                    <wp:posOffset>0</wp:posOffset>
                  </wp:positionH>
                  <wp:positionV relativeFrom="paragraph">
                    <wp:posOffset>165100</wp:posOffset>
                  </wp:positionV>
                  <wp:extent cx="2217420" cy="1483360"/>
                  <wp:effectExtent l="0" t="0" r="30480" b="2540"/>
                  <wp:wrapTight wrapText="bothSides">
                    <wp:wrapPolygon>
                      <wp:start x="0" y="0"/>
                      <wp:lineTo x="0" y="21360"/>
                      <wp:lineTo x="21340" y="21360"/>
                      <wp:lineTo x="21340" y="0"/>
                      <wp:lineTo x="0" y="0"/>
                    </wp:wrapPolygon>
                  </wp:wrapTight>
                  <wp:docPr id="4" name="图片 4" descr="3493b7d0d4866b0bf018f5bc519af83"/>
                  <wp:cNvGraphicFramePr/>
                  <a:graphic xmlns:a="http://schemas.openxmlformats.org/drawingml/2006/main">
                    <a:graphicData uri="http://schemas.openxmlformats.org/drawingml/2006/picture">
                      <pic:pic xmlns:pic="http://schemas.openxmlformats.org/drawingml/2006/picture">
                        <pic:nvPicPr>
                          <pic:cNvPr id="4" name="图片 4" descr="3493b7d0d4866b0bf018f5bc519af83"/>
                          <pic:cNvPicPr/>
                        </pic:nvPicPr>
                        <pic:blipFill>
                          <a:blip r:embed="rId5"/>
                          <a:stretch>
                            <a:fillRect/>
                          </a:stretch>
                        </pic:blipFill>
                        <pic:spPr>
                          <a:xfrm>
                            <a:off x="0" y="0"/>
                            <a:ext cx="2217420" cy="148336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1"/>
                <w:szCs w:val="21"/>
                <w:lang w:val="en-US" w:eastAsia="zh-CN"/>
              </w:rPr>
              <w:t>“我在杭州迎亚运”装饰用指路牌一块</w:t>
            </w:r>
          </w:p>
        </w:tc>
        <w:tc>
          <w:tcPr>
            <w:tcW w:w="21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方正报宋简体" w:hAnsi="方正报宋简体" w:eastAsia="方正报宋简体" w:cs="方正报宋简体"/>
                <w:sz w:val="21"/>
                <w:szCs w:val="21"/>
                <w:lang w:val="en-US" w:eastAsia="zh-CN"/>
              </w:rPr>
            </w:pPr>
            <w:r>
              <w:rPr>
                <w:rFonts w:hint="eastAsia" w:ascii="方正报宋简体" w:hAnsi="方正报宋简体" w:eastAsia="方正报宋简体" w:cs="方正报宋简体"/>
                <w:sz w:val="21"/>
                <w:szCs w:val="21"/>
                <w:lang w:val="en-US" w:eastAsia="zh-CN"/>
              </w:rPr>
              <w:t>如图制作</w:t>
            </w:r>
          </w:p>
        </w:tc>
        <w:tc>
          <w:tcPr>
            <w:tcW w:w="122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块</w:t>
            </w:r>
          </w:p>
        </w:tc>
        <w:tc>
          <w:tcPr>
            <w:tcW w:w="1223"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1</w:t>
            </w:r>
          </w:p>
        </w:tc>
        <w:tc>
          <w:tcPr>
            <w:tcW w:w="373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报宋简体" w:hAnsi="方正报宋简体" w:eastAsia="方正报宋简体" w:cs="方正报宋简体"/>
                <w:sz w:val="21"/>
                <w:szCs w:val="21"/>
                <w:vertAlign w:val="baseline"/>
                <w:lang w:val="en-US" w:eastAsia="zh-CN"/>
              </w:rPr>
            </w:pPr>
            <w:r>
              <w:rPr>
                <w:rFonts w:hint="default" w:ascii="方正报宋简体" w:hAnsi="方正报宋简体" w:eastAsia="方正报宋简体" w:cs="方正报宋简体"/>
                <w:sz w:val="21"/>
                <w:szCs w:val="21"/>
                <w:vertAlign w:val="baseline"/>
                <w:lang w:val="en-US" w:eastAsia="zh-CN"/>
              </w:rPr>
              <w:drawing>
                <wp:anchor distT="0" distB="0" distL="114300" distR="114300" simplePos="0" relativeHeight="251661312" behindDoc="1" locked="0" layoutInCell="1" allowOverlap="1">
                  <wp:simplePos x="0" y="0"/>
                  <wp:positionH relativeFrom="column">
                    <wp:posOffset>9525</wp:posOffset>
                  </wp:positionH>
                  <wp:positionV relativeFrom="paragraph">
                    <wp:posOffset>193040</wp:posOffset>
                  </wp:positionV>
                  <wp:extent cx="2223135" cy="2621280"/>
                  <wp:effectExtent l="0" t="0" r="5715" b="7620"/>
                  <wp:wrapTight wrapText="bothSides">
                    <wp:wrapPolygon>
                      <wp:start x="0" y="0"/>
                      <wp:lineTo x="0" y="21506"/>
                      <wp:lineTo x="21470" y="21506"/>
                      <wp:lineTo x="21470" y="0"/>
                      <wp:lineTo x="0" y="0"/>
                    </wp:wrapPolygon>
                  </wp:wrapTight>
                  <wp:docPr id="5" name="图片 5" descr="287448485df8d4fcc27d967b63e5faf"/>
                  <wp:cNvGraphicFramePr/>
                  <a:graphic xmlns:a="http://schemas.openxmlformats.org/drawingml/2006/main">
                    <a:graphicData uri="http://schemas.openxmlformats.org/drawingml/2006/picture">
                      <pic:pic xmlns:pic="http://schemas.openxmlformats.org/drawingml/2006/picture">
                        <pic:nvPicPr>
                          <pic:cNvPr id="5" name="图片 5" descr="287448485df8d4fcc27d967b63e5faf"/>
                          <pic:cNvPicPr/>
                        </pic:nvPicPr>
                        <pic:blipFill>
                          <a:blip r:embed="rId6"/>
                          <a:stretch>
                            <a:fillRect/>
                          </a:stretch>
                        </pic:blipFill>
                        <pic:spPr>
                          <a:xfrm>
                            <a:off x="0" y="0"/>
                            <a:ext cx="2223135" cy="262128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方正报宋简体" w:hAnsi="方正报宋简体" w:eastAsia="方正报宋简体" w:cs="方正报宋简体"/>
                <w:sz w:val="21"/>
                <w:szCs w:val="21"/>
                <w:lang w:val="en-US" w:eastAsia="zh-CN"/>
              </w:rPr>
            </w:pPr>
            <w:r>
              <w:rPr>
                <w:rFonts w:hint="eastAsia" w:ascii="方正报宋简体" w:hAnsi="方正报宋简体" w:eastAsia="方正报宋简体" w:cs="方正报宋简体"/>
                <w:sz w:val="21"/>
                <w:szCs w:val="21"/>
                <w:lang w:val="en-US" w:eastAsia="zh-CN"/>
              </w:rPr>
              <w:t>横幅一条</w:t>
            </w:r>
          </w:p>
        </w:tc>
        <w:tc>
          <w:tcPr>
            <w:tcW w:w="21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方正报宋简体" w:hAnsi="方正报宋简体" w:eastAsia="方正报宋简体" w:cs="方正报宋简体"/>
                <w:sz w:val="21"/>
                <w:szCs w:val="21"/>
                <w:lang w:val="en-US" w:eastAsia="zh-CN"/>
              </w:rPr>
            </w:pPr>
            <w:r>
              <w:rPr>
                <w:rFonts w:hint="eastAsia" w:ascii="方正报宋简体" w:hAnsi="方正报宋简体" w:eastAsia="方正报宋简体" w:cs="方正报宋简体"/>
                <w:sz w:val="21"/>
                <w:szCs w:val="21"/>
                <w:lang w:val="en-US" w:eastAsia="zh-CN"/>
              </w:rPr>
              <w:t>横幅内容：“倒数30天，杭州等您来”迎亚运服务品牌提升活动 —杭州机场航站区管理中心、空港贵宾服务有限公司</w:t>
            </w:r>
          </w:p>
        </w:tc>
        <w:tc>
          <w:tcPr>
            <w:tcW w:w="122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条</w:t>
            </w:r>
          </w:p>
        </w:tc>
        <w:tc>
          <w:tcPr>
            <w:tcW w:w="1223"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1</w:t>
            </w:r>
          </w:p>
        </w:tc>
        <w:tc>
          <w:tcPr>
            <w:tcW w:w="373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报宋简体" w:hAnsi="方正报宋简体" w:eastAsia="方正报宋简体" w:cs="方正报宋简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方正报宋简体" w:hAnsi="方正报宋简体" w:eastAsia="方正报宋简体" w:cs="方正报宋简体"/>
                <w:sz w:val="21"/>
                <w:szCs w:val="21"/>
                <w:lang w:val="en-US" w:eastAsia="zh-CN"/>
              </w:rPr>
            </w:pPr>
            <w:r>
              <w:rPr>
                <w:rFonts w:hint="eastAsia" w:ascii="方正报宋简体" w:hAnsi="方正报宋简体" w:eastAsia="方正报宋简体" w:cs="方正报宋简体"/>
                <w:sz w:val="21"/>
                <w:szCs w:val="21"/>
                <w:lang w:val="en-US" w:eastAsia="zh-CN"/>
              </w:rPr>
              <w:t>工作人员活动服饰</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default" w:ascii="方正报宋简体" w:hAnsi="方正报宋简体" w:eastAsia="方正报宋简体" w:cs="方正报宋简体"/>
                <w:sz w:val="21"/>
                <w:szCs w:val="21"/>
                <w:lang w:val="en-US" w:eastAsia="zh-CN"/>
              </w:rPr>
            </w:pPr>
            <w:r>
              <w:rPr>
                <w:rFonts w:hint="eastAsia" w:ascii="方正报宋简体" w:hAnsi="方正报宋简体" w:eastAsia="方正报宋简体" w:cs="方正报宋简体"/>
                <w:sz w:val="21"/>
                <w:szCs w:val="21"/>
                <w:lang w:val="en-US" w:eastAsia="zh-CN"/>
              </w:rPr>
              <w:t>（传统汉服）</w:t>
            </w:r>
          </w:p>
        </w:tc>
        <w:tc>
          <w:tcPr>
            <w:tcW w:w="2190"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方正报宋简体" w:hAnsi="方正报宋简体" w:eastAsia="方正报宋简体" w:cs="方正报宋简体"/>
                <w:sz w:val="21"/>
                <w:szCs w:val="21"/>
                <w:lang w:val="en-US" w:eastAsia="zh-CN"/>
              </w:rPr>
            </w:pPr>
            <w:r>
              <w:rPr>
                <w:rFonts w:hint="eastAsia" w:ascii="方正报宋简体" w:hAnsi="方正报宋简体" w:eastAsia="方正报宋简体" w:cs="方正报宋简体"/>
                <w:sz w:val="21"/>
                <w:szCs w:val="21"/>
                <w:lang w:val="en-US" w:eastAsia="zh-CN"/>
              </w:rPr>
              <w:t>含配饰、头具、扇子等配套用品，款式与甲方沟通一致后购买</w:t>
            </w:r>
          </w:p>
        </w:tc>
        <w:tc>
          <w:tcPr>
            <w:tcW w:w="122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套</w:t>
            </w:r>
          </w:p>
        </w:tc>
        <w:tc>
          <w:tcPr>
            <w:tcW w:w="1223"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3</w:t>
            </w:r>
          </w:p>
        </w:tc>
        <w:tc>
          <w:tcPr>
            <w:tcW w:w="373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报宋简体" w:hAnsi="方正报宋简体" w:eastAsia="方正报宋简体" w:cs="方正报宋简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1"/>
                <w:szCs w:val="21"/>
                <w:lang w:val="en-US" w:eastAsia="zh-CN"/>
              </w:rPr>
              <w:t>亚运纪念品、小礼品</w:t>
            </w:r>
          </w:p>
        </w:tc>
        <w:tc>
          <w:tcPr>
            <w:tcW w:w="2190"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方正报宋简体" w:hAnsi="方正报宋简体" w:eastAsia="方正报宋简体" w:cs="方正报宋简体"/>
                <w:sz w:val="21"/>
                <w:szCs w:val="21"/>
                <w:lang w:val="en-US" w:eastAsia="zh-CN"/>
              </w:rPr>
            </w:pPr>
            <w:r>
              <w:rPr>
                <w:rFonts w:hint="eastAsia" w:ascii="方正报宋简体" w:hAnsi="方正报宋简体" w:eastAsia="方正报宋简体" w:cs="方正报宋简体"/>
                <w:sz w:val="21"/>
                <w:szCs w:val="21"/>
                <w:lang w:val="en-US" w:eastAsia="zh-CN"/>
              </w:rPr>
              <w:t>一等奖礼品50份，价值约30-35元</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方正报宋简体" w:hAnsi="方正报宋简体" w:eastAsia="方正报宋简体" w:cs="方正报宋简体"/>
                <w:sz w:val="21"/>
                <w:szCs w:val="21"/>
                <w:lang w:val="en-US" w:eastAsia="zh-CN"/>
              </w:rPr>
            </w:pPr>
            <w:r>
              <w:rPr>
                <w:rFonts w:hint="eastAsia" w:ascii="方正报宋简体" w:hAnsi="方正报宋简体" w:eastAsia="方正报宋简体" w:cs="方正报宋简体"/>
                <w:sz w:val="21"/>
                <w:szCs w:val="21"/>
                <w:lang w:val="en-US" w:eastAsia="zh-CN"/>
              </w:rPr>
              <w:t>二等奖礼品50份，价值约15-20元</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lang w:val="en-US" w:eastAsia="zh-CN"/>
              </w:rPr>
            </w:pPr>
            <w:r>
              <w:rPr>
                <w:rFonts w:hint="eastAsia" w:ascii="方正报宋简体" w:hAnsi="方正报宋简体" w:eastAsia="方正报宋简体" w:cs="方正报宋简体"/>
                <w:sz w:val="21"/>
                <w:szCs w:val="21"/>
                <w:lang w:val="en-US" w:eastAsia="zh-CN"/>
              </w:rPr>
              <w:t>具体款式与甲方沟通一致后购买</w:t>
            </w:r>
          </w:p>
        </w:tc>
        <w:tc>
          <w:tcPr>
            <w:tcW w:w="122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份</w:t>
            </w:r>
          </w:p>
        </w:tc>
        <w:tc>
          <w:tcPr>
            <w:tcW w:w="1223"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150</w:t>
            </w:r>
          </w:p>
        </w:tc>
        <w:tc>
          <w:tcPr>
            <w:tcW w:w="373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报宋简体" w:hAnsi="方正报宋简体" w:eastAsia="方正报宋简体" w:cs="方正报宋简体"/>
                <w:kern w:val="2"/>
                <w:sz w:val="21"/>
                <w:szCs w:val="21"/>
                <w:lang w:val="en-US" w:eastAsia="zh-CN" w:bidi="ar-SA"/>
              </w:rPr>
            </w:pPr>
            <w:r>
              <w:rPr>
                <w:rFonts w:hint="eastAsia" w:ascii="方正报宋简体" w:hAnsi="方正报宋简体" w:eastAsia="方正报宋简体" w:cs="方正报宋简体"/>
                <w:kern w:val="2"/>
                <w:sz w:val="21"/>
                <w:szCs w:val="21"/>
                <w:lang w:val="en-US" w:eastAsia="zh-CN" w:bidi="ar-SA"/>
              </w:rPr>
              <w:t>要求活动前5日到货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left"/>
              <w:textAlignment w:val="auto"/>
              <w:rPr>
                <w:rFonts w:hint="eastAsia" w:ascii="方正报宋简体" w:hAnsi="方正报宋简体" w:eastAsia="方正报宋简体" w:cs="方正报宋简体"/>
                <w:sz w:val="21"/>
                <w:szCs w:val="21"/>
                <w:lang w:val="en-US" w:eastAsia="zh-CN"/>
              </w:rPr>
            </w:pPr>
            <w:r>
              <w:rPr>
                <w:rFonts w:hint="eastAsia" w:ascii="方正报宋简体" w:hAnsi="方正报宋简体" w:eastAsia="方正报宋简体" w:cs="方正报宋简体"/>
                <w:sz w:val="21"/>
                <w:szCs w:val="21"/>
                <w:lang w:val="en-US" w:eastAsia="zh-CN"/>
              </w:rPr>
              <w:t>定制帆布袋</w:t>
            </w:r>
          </w:p>
        </w:tc>
        <w:tc>
          <w:tcPr>
            <w:tcW w:w="2190"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方正报宋简体" w:hAnsi="方正报宋简体" w:eastAsia="方正报宋简体" w:cs="方正报宋简体"/>
                <w:sz w:val="21"/>
                <w:szCs w:val="21"/>
                <w:lang w:val="en-US" w:eastAsia="zh-CN"/>
              </w:rPr>
            </w:pPr>
            <w:r>
              <w:rPr>
                <w:rFonts w:hint="eastAsia" w:ascii="方正报宋简体" w:hAnsi="方正报宋简体" w:eastAsia="方正报宋简体" w:cs="方正报宋简体"/>
                <w:sz w:val="21"/>
                <w:szCs w:val="21"/>
                <w:lang w:val="en-US" w:eastAsia="zh-CN"/>
              </w:rPr>
              <w:t>印有机场LOGO和“浙里飞”二维码，以及体育运动元素的图案</w:t>
            </w:r>
          </w:p>
        </w:tc>
        <w:tc>
          <w:tcPr>
            <w:tcW w:w="122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个</w:t>
            </w:r>
          </w:p>
        </w:tc>
        <w:tc>
          <w:tcPr>
            <w:tcW w:w="1223"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100</w:t>
            </w:r>
          </w:p>
        </w:tc>
        <w:tc>
          <w:tcPr>
            <w:tcW w:w="373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报宋简体" w:hAnsi="方正报宋简体" w:eastAsia="方正报宋简体" w:cs="方正报宋简体"/>
                <w:kern w:val="2"/>
                <w:sz w:val="21"/>
                <w:szCs w:val="21"/>
                <w:lang w:val="en-US" w:eastAsia="zh-CN" w:bidi="ar-SA"/>
              </w:rPr>
            </w:pPr>
            <w:r>
              <w:rPr>
                <w:rFonts w:hint="eastAsia" w:ascii="方正报宋简体" w:hAnsi="方正报宋简体" w:eastAsia="方正报宋简体" w:cs="方正报宋简体"/>
                <w:kern w:val="2"/>
                <w:sz w:val="21"/>
                <w:szCs w:val="21"/>
                <w:lang w:val="en-US" w:eastAsia="zh-CN" w:bidi="ar-SA"/>
              </w:rPr>
              <w:t>要求活动前5日到货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5" w:type="dxa"/>
            <w:gridSpan w:val="5"/>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lang w:val="en-US" w:eastAsia="zh-CN"/>
              </w:rPr>
            </w:pPr>
            <w:r>
              <w:rPr>
                <w:rFonts w:hint="eastAsia" w:ascii="方正报宋简体" w:hAnsi="方正报宋简体" w:eastAsia="方正报宋简体" w:cs="方正报宋简体"/>
                <w:kern w:val="2"/>
                <w:sz w:val="21"/>
                <w:szCs w:val="21"/>
                <w:lang w:val="en-US" w:eastAsia="zh-CN" w:bidi="ar-SA"/>
              </w:rPr>
              <w:t>注意事项：</w:t>
            </w:r>
          </w:p>
          <w:p>
            <w:pPr>
              <w:pStyle w:val="2"/>
              <w:keepNext w:val="0"/>
              <w:keepLines w:val="0"/>
              <w:pageBreakBefore w:val="0"/>
              <w:widowControl w:val="0"/>
              <w:kinsoku/>
              <w:wordWrap/>
              <w:overflowPunct/>
              <w:topLinePunct w:val="0"/>
              <w:autoSpaceDE/>
              <w:autoSpaceDN/>
              <w:bidi w:val="0"/>
              <w:adjustRightInd/>
              <w:snapToGrid/>
              <w:spacing w:after="0" w:line="400" w:lineRule="exact"/>
              <w:ind w:left="0" w:leftChars="0" w:firstLine="0" w:firstLineChars="0"/>
              <w:textAlignment w:val="auto"/>
              <w:rPr>
                <w:rFonts w:hint="default" w:ascii="方正报宋简体" w:hAnsi="方正报宋简体" w:eastAsia="方正报宋简体" w:cs="方正报宋简体"/>
                <w:sz w:val="24"/>
                <w:szCs w:val="24"/>
                <w:lang w:val="en-US" w:eastAsia="zh-CN"/>
              </w:rPr>
            </w:pPr>
            <w:r>
              <w:rPr>
                <w:rFonts w:hint="eastAsia" w:ascii="方正报宋简体" w:hAnsi="方正报宋简体" w:eastAsia="方正报宋简体" w:cs="方正报宋简体"/>
                <w:kern w:val="2"/>
                <w:sz w:val="21"/>
                <w:szCs w:val="21"/>
                <w:lang w:val="en-US" w:eastAsia="zh-CN" w:bidi="ar-SA"/>
              </w:rPr>
              <w:t>1、现场布置方案及采购物品品牌、款式需经机场方确认后方可购买。</w:t>
            </w:r>
          </w:p>
        </w:tc>
      </w:tr>
    </w:tbl>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lang w:val="en-US" w:eastAsia="zh-CN"/>
        </w:rPr>
        <w:t>二、资格要求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lang w:eastAsia="zh-CN"/>
        </w:rPr>
        <w:t>1、具有独立法人资格，持有有效营业执照，需提供营业执照复印件并加盖投标人公章作为证明材料，原件备查。如营业执照未登记注册资本的，须另外提供企业在“全国企业信用信息公示系统”中自行公示的出资实缴情况，附相关公示网页复制件，并加盖投标人公章。</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lang w:eastAsia="zh-CN"/>
        </w:rPr>
        <w:t>依据最高人民法院等九部门《关于在招标投标活动中对失信被执行人实施联合惩戒的通知》，投标人不得为失信被执行人。（通过信用中国网站www.creditchina.gov.cn 查询，查询结果以网站页面显示内容为准，投标时提供查询结果并加盖投标人公章作为证明材料或在投标函中承诺投标人不是失信被执行人）。若在中标候选人公示期间发现中标候选人在投标截止日前为失信被执行人的，招标人将依法取消其中标候选人资格。</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lang w:val="en-US" w:eastAsia="zh-CN"/>
        </w:rPr>
        <w:t>3、</w:t>
      </w:r>
      <w:r>
        <w:rPr>
          <w:rFonts w:hint="eastAsia" w:ascii="仿宋_GB2312" w:hAnsi="仿宋_GB2312" w:eastAsia="仿宋_GB2312" w:cs="仿宋_GB2312"/>
          <w:color w:val="000000"/>
          <w:sz w:val="28"/>
          <w:szCs w:val="28"/>
          <w:lang w:eastAsia="zh-CN"/>
        </w:rPr>
        <w:t>近</w:t>
      </w:r>
      <w:r>
        <w:rPr>
          <w:rFonts w:hint="eastAsia" w:ascii="仿宋_GB2312" w:hAnsi="仿宋_GB2312" w:eastAsia="仿宋_GB2312" w:cs="仿宋_GB2312"/>
          <w:color w:val="000000"/>
          <w:sz w:val="28"/>
          <w:szCs w:val="28"/>
          <w:lang w:val="en-US" w:eastAsia="zh-CN"/>
        </w:rPr>
        <w:t>3</w:t>
      </w:r>
      <w:r>
        <w:rPr>
          <w:rFonts w:hint="eastAsia" w:ascii="仿宋_GB2312" w:hAnsi="仿宋_GB2312" w:eastAsia="仿宋_GB2312" w:cs="仿宋_GB2312"/>
          <w:color w:val="000000"/>
          <w:sz w:val="28"/>
          <w:szCs w:val="28"/>
          <w:lang w:eastAsia="zh-CN"/>
        </w:rPr>
        <w:t>年（</w:t>
      </w:r>
      <w:r>
        <w:rPr>
          <w:rFonts w:hint="eastAsia" w:ascii="仿宋_GB2312" w:hAnsi="仿宋_GB2312" w:eastAsia="仿宋_GB2312" w:cs="仿宋_GB2312"/>
          <w:color w:val="000000"/>
          <w:sz w:val="28"/>
          <w:szCs w:val="28"/>
          <w:lang w:val="en-US" w:eastAsia="zh-CN"/>
        </w:rPr>
        <w:t>2020</w:t>
      </w:r>
      <w:r>
        <w:rPr>
          <w:rFonts w:hint="eastAsia" w:ascii="仿宋_GB2312" w:hAnsi="仿宋_GB2312" w:eastAsia="仿宋_GB2312" w:cs="仿宋_GB2312"/>
          <w:color w:val="000000"/>
          <w:sz w:val="28"/>
          <w:szCs w:val="28"/>
          <w:lang w:eastAsia="zh-CN"/>
        </w:rPr>
        <w:t>年</w:t>
      </w:r>
      <w:r>
        <w:rPr>
          <w:rFonts w:hint="eastAsia" w:ascii="仿宋_GB2312" w:hAnsi="仿宋_GB2312" w:eastAsia="仿宋_GB2312" w:cs="仿宋_GB2312"/>
          <w:color w:val="000000"/>
          <w:sz w:val="28"/>
          <w:szCs w:val="28"/>
          <w:lang w:val="en-US" w:eastAsia="zh-CN"/>
        </w:rPr>
        <w:t>7</w:t>
      </w:r>
      <w:r>
        <w:rPr>
          <w:rFonts w:hint="eastAsia" w:ascii="仿宋_GB2312" w:hAnsi="仿宋_GB2312" w:eastAsia="仿宋_GB2312" w:cs="仿宋_GB2312"/>
          <w:color w:val="000000"/>
          <w:sz w:val="28"/>
          <w:szCs w:val="28"/>
          <w:lang w:eastAsia="zh-CN"/>
        </w:rPr>
        <w:t>月1日至投标截止日）无行贿犯罪记录(通过中国裁判文书网http://wenshu.court.gov.cn查询，查询结果以网站页面显示内容为准，投标时提供查询结果并加盖投标人公章作为证明材料或在投标函中承诺投标人在规定期限内无行贿犯罪记录)。若在中标候选人公示期间发现中标候选人在投标截止日前存在行贿犯罪记录的，招标人将依法取消其中标候选人资格。</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color w:val="000000"/>
          <w:sz w:val="28"/>
          <w:szCs w:val="28"/>
          <w:lang w:val="en-US" w:eastAsia="zh-CN"/>
        </w:rPr>
        <w:t>4、</w:t>
      </w:r>
      <w:r>
        <w:rPr>
          <w:rFonts w:hint="eastAsia" w:ascii="仿宋_GB2312" w:hAnsi="仿宋_GB2312" w:eastAsia="仿宋_GB2312" w:cs="仿宋_GB2312"/>
          <w:color w:val="000000"/>
          <w:sz w:val="28"/>
          <w:szCs w:val="28"/>
          <w:lang w:eastAsia="zh-CN"/>
        </w:rPr>
        <w:t>具有一般纳税人资格，可提供增值税专用发票（需提供下列四项证明材料中任意一项并加盖公章：1、主管税务部门出具的一般纳税人资格认定《税务事项通知书》；2、《增值税一般纳税人登记表》；3、打印投标人电子税务局一般纳税人资格查询网页；4、在投标函中承诺投标人具有一般纳税人资格，可提供增值税专用发票）。若在中标候选人公示期间发现中标候选人不具有一般纳税人资格，招标人将依法取消其中标候选人资格。</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宋体" w:cs="Times New Roman"/>
          <w:b/>
          <w:sz w:val="28"/>
          <w:szCs w:val="24"/>
        </w:rPr>
      </w:pPr>
      <w:r>
        <w:rPr>
          <w:rFonts w:hint="eastAsia" w:ascii="仿宋_GB2312" w:hAnsi="仿宋_GB2312" w:eastAsia="仿宋_GB2312" w:cs="仿宋_GB2312"/>
          <w:b/>
          <w:bCs/>
          <w:sz w:val="28"/>
          <w:szCs w:val="28"/>
          <w:lang w:val="en-US" w:eastAsia="zh-CN"/>
        </w:rPr>
        <w:t>三、询价文件的获取</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rPr>
        <w:t>杭州萧山国际机场网站下载</w:t>
      </w:r>
      <w:r>
        <w:rPr>
          <w:rFonts w:hint="eastAsia" w:ascii="仿宋_GB2312" w:hAnsi="仿宋_GB2312" w:eastAsia="仿宋_GB2312" w:cs="仿宋_GB2312"/>
          <w:color w:val="00000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fldChar w:fldCharType="begin"/>
      </w:r>
      <w:r>
        <w:rPr>
          <w:rFonts w:hint="eastAsia" w:ascii="仿宋_GB2312" w:hAnsi="仿宋_GB2312" w:eastAsia="仿宋_GB2312" w:cs="仿宋_GB2312"/>
          <w:color w:val="000000"/>
          <w:sz w:val="28"/>
          <w:szCs w:val="28"/>
        </w:rPr>
        <w:instrText xml:space="preserve"> HYPERLINK "http://www.hzairport.com/tender/index.html" </w:instrText>
      </w:r>
      <w:r>
        <w:rPr>
          <w:rFonts w:hint="eastAsia" w:ascii="仿宋_GB2312" w:hAnsi="仿宋_GB2312" w:eastAsia="仿宋_GB2312" w:cs="仿宋_GB2312"/>
          <w:color w:val="000000"/>
          <w:sz w:val="28"/>
          <w:szCs w:val="28"/>
        </w:rPr>
        <w:fldChar w:fldCharType="separate"/>
      </w:r>
      <w:r>
        <w:rPr>
          <w:rStyle w:val="7"/>
          <w:rFonts w:hint="eastAsia" w:ascii="仿宋_GB2312" w:hAnsi="仿宋_GB2312" w:eastAsia="仿宋_GB2312" w:cs="仿宋_GB2312"/>
          <w:color w:val="000000"/>
          <w:sz w:val="28"/>
          <w:szCs w:val="28"/>
        </w:rPr>
        <w:t>http://www.hzairport.com/tender/index.html</w:t>
      </w:r>
      <w:r>
        <w:rPr>
          <w:rFonts w:hint="eastAsia" w:ascii="仿宋_GB2312" w:hAnsi="仿宋_GB2312" w:eastAsia="仿宋_GB2312" w:cs="仿宋_GB2312"/>
          <w:color w:val="000000"/>
          <w:sz w:val="28"/>
          <w:szCs w:val="28"/>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宋体" w:cs="Times New Roman"/>
          <w:b/>
          <w:sz w:val="28"/>
          <w:szCs w:val="24"/>
        </w:rPr>
      </w:pPr>
      <w:r>
        <w:rPr>
          <w:rFonts w:hint="eastAsia" w:ascii="仿宋_GB2312" w:hAnsi="仿宋_GB2312" w:eastAsia="仿宋_GB2312" w:cs="仿宋_GB2312"/>
          <w:b/>
          <w:bCs/>
          <w:sz w:val="28"/>
          <w:szCs w:val="28"/>
          <w:lang w:val="en-US" w:eastAsia="zh-CN"/>
        </w:rPr>
        <w:t>四、报价文件的递交</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1、</w:t>
      </w:r>
      <w:r>
        <w:rPr>
          <w:rFonts w:hint="eastAsia" w:ascii="仿宋_GB2312" w:hAnsi="仿宋_GB2312" w:eastAsia="仿宋_GB2312" w:cs="仿宋_GB2312"/>
          <w:color w:val="000000"/>
          <w:sz w:val="28"/>
          <w:szCs w:val="28"/>
        </w:rPr>
        <w:t>当面递交或以特快专递方式提交密封报价</w:t>
      </w:r>
      <w:r>
        <w:rPr>
          <w:rFonts w:hint="eastAsia" w:ascii="仿宋_GB2312" w:hAnsi="仿宋_GB2312" w:eastAsia="仿宋_GB2312" w:cs="仿宋_GB2312"/>
          <w:color w:val="000000"/>
          <w:kern w:val="0"/>
          <w:sz w:val="28"/>
          <w:szCs w:val="28"/>
          <w:lang w:eastAsia="zh-CN"/>
        </w:rPr>
        <w:t>（</w:t>
      </w:r>
      <w:r>
        <w:rPr>
          <w:rFonts w:hint="eastAsia" w:ascii="仿宋_GB2312" w:hAnsi="仿宋_GB2312" w:eastAsia="仿宋_GB2312" w:cs="仿宋_GB2312"/>
          <w:b/>
          <w:bCs/>
          <w:color w:val="000000"/>
          <w:kern w:val="0"/>
          <w:sz w:val="28"/>
          <w:szCs w:val="28"/>
          <w:lang w:val="en-US" w:eastAsia="zh-CN"/>
        </w:rPr>
        <w:t>报价单格式参照附件一</w:t>
      </w:r>
      <w:r>
        <w:rPr>
          <w:rFonts w:hint="eastAsia" w:ascii="仿宋_GB2312" w:hAnsi="仿宋_GB2312" w:eastAsia="仿宋_GB2312" w:cs="仿宋_GB2312"/>
          <w:color w:val="000000"/>
          <w:kern w:val="0"/>
          <w:sz w:val="28"/>
          <w:szCs w:val="28"/>
          <w:lang w:eastAsia="zh-CN"/>
        </w:rPr>
        <w:t>）</w:t>
      </w:r>
      <w:r>
        <w:rPr>
          <w:rFonts w:hint="eastAsia" w:ascii="仿宋_GB2312" w:hAnsi="仿宋_GB2312" w:eastAsia="仿宋_GB2312" w:cs="仿宋_GB2312"/>
          <w:color w:val="000000"/>
          <w:sz w:val="28"/>
          <w:szCs w:val="28"/>
        </w:rPr>
        <w:t>，逾期送达的或者未送达指定地点的报价文件，询价人不予受理。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报价文件至少应包括</w:t>
      </w: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lang w:val="en-US" w:eastAsia="zh-CN"/>
        </w:rPr>
        <w:t>1</w:t>
      </w: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rPr>
        <w:t>报价</w:t>
      </w:r>
      <w:r>
        <w:rPr>
          <w:rFonts w:hint="eastAsia" w:ascii="仿宋_GB2312" w:hAnsi="仿宋_GB2312" w:eastAsia="仿宋_GB2312" w:cs="仿宋_GB2312"/>
          <w:color w:val="000000"/>
          <w:sz w:val="28"/>
          <w:szCs w:val="28"/>
          <w:lang w:eastAsia="zh-CN"/>
        </w:rPr>
        <w:t>单；（</w:t>
      </w: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rPr>
        <w:t>法定代表人授权委托书，</w:t>
      </w: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lang w:val="en-US" w:eastAsia="zh-CN"/>
        </w:rPr>
        <w:t>3</w:t>
      </w: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rPr>
        <w:t>报价人有效的营业执照</w:t>
      </w: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lang w:val="en-US" w:eastAsia="zh-CN"/>
        </w:rPr>
        <w:t>4</w:t>
      </w:r>
      <w:r>
        <w:rPr>
          <w:rFonts w:hint="eastAsia" w:ascii="仿宋_GB2312" w:hAnsi="仿宋_GB2312" w:eastAsia="仿宋_GB2312" w:cs="仿宋_GB2312"/>
          <w:color w:val="000000"/>
          <w:sz w:val="28"/>
          <w:szCs w:val="28"/>
          <w:lang w:eastAsia="zh-CN"/>
        </w:rPr>
        <w:t>）项目联系人身份证复印件及联系方式；（</w:t>
      </w:r>
      <w:r>
        <w:rPr>
          <w:rFonts w:hint="eastAsia" w:ascii="仿宋_GB2312" w:hAnsi="仿宋_GB2312" w:eastAsia="仿宋_GB2312" w:cs="仿宋_GB2312"/>
          <w:color w:val="000000"/>
          <w:sz w:val="28"/>
          <w:szCs w:val="28"/>
          <w:lang w:val="en-US" w:eastAsia="zh-CN"/>
        </w:rPr>
        <w:t>5</w:t>
      </w:r>
      <w:r>
        <w:rPr>
          <w:rFonts w:hint="eastAsia" w:ascii="仿宋_GB2312" w:hAnsi="仿宋_GB2312" w:eastAsia="仿宋_GB2312" w:cs="仿宋_GB2312"/>
          <w:color w:val="000000"/>
          <w:sz w:val="28"/>
          <w:szCs w:val="28"/>
          <w:lang w:eastAsia="zh-CN"/>
        </w:rPr>
        <w:t>）报价单位征信证明及无犯罪记录证明查询结果盖公章（见资格要求</w:t>
      </w:r>
      <w:r>
        <w:rPr>
          <w:rFonts w:hint="eastAsia" w:ascii="仿宋_GB2312" w:hAnsi="仿宋_GB2312" w:eastAsia="仿宋_GB2312" w:cs="仿宋_GB2312"/>
          <w:color w:val="000000"/>
          <w:sz w:val="28"/>
          <w:szCs w:val="28"/>
          <w:lang w:val="en-US" w:eastAsia="zh-CN"/>
        </w:rPr>
        <w:t>2和3</w:t>
      </w:r>
      <w:r>
        <w:rPr>
          <w:rFonts w:hint="eastAsia" w:ascii="仿宋_GB2312" w:hAnsi="仿宋_GB2312" w:eastAsia="仿宋_GB2312" w:cs="仿宋_GB2312"/>
          <w:color w:val="00000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3、</w:t>
      </w:r>
      <w:r>
        <w:rPr>
          <w:rFonts w:hint="eastAsia" w:ascii="仿宋_GB2312" w:hAnsi="仿宋_GB2312" w:eastAsia="仿宋_GB2312" w:cs="仿宋_GB2312"/>
          <w:color w:val="000000"/>
          <w:sz w:val="28"/>
          <w:szCs w:val="28"/>
        </w:rPr>
        <w:t>投递地址：杭州萧山国际机场</w:t>
      </w:r>
      <w:r>
        <w:rPr>
          <w:rFonts w:hint="eastAsia" w:ascii="仿宋_GB2312" w:hAnsi="仿宋_GB2312" w:eastAsia="仿宋_GB2312" w:cs="仿宋_GB2312"/>
          <w:color w:val="000000"/>
          <w:sz w:val="28"/>
          <w:szCs w:val="28"/>
          <w:lang w:val="en-US" w:eastAsia="zh-CN"/>
        </w:rPr>
        <w:t xml:space="preserve">T3航站楼到达大厅失物招领柜台  沈瑶娟 18857193513 </w:t>
      </w:r>
      <w:r>
        <w:rPr>
          <w:rFonts w:hint="eastAsia" w:ascii="仿宋_GB2312" w:hAnsi="仿宋_GB2312" w:eastAsia="仿宋_GB2312" w:cs="仿宋_GB2312"/>
          <w:color w:val="000000"/>
          <w:sz w:val="28"/>
          <w:szCs w:val="28"/>
        </w:rPr>
        <w:t>邮编：311207</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5、</w:t>
      </w:r>
      <w:r>
        <w:rPr>
          <w:rFonts w:hint="eastAsia" w:ascii="仿宋_GB2312" w:hAnsi="仿宋_GB2312" w:eastAsia="仿宋_GB2312" w:cs="仿宋_GB2312"/>
          <w:color w:val="000000"/>
          <w:sz w:val="28"/>
          <w:szCs w:val="28"/>
        </w:rPr>
        <w:t>截止日期</w:t>
      </w:r>
      <w:r>
        <w:rPr>
          <w:rFonts w:hint="eastAsia" w:ascii="仿宋_GB2312" w:hAnsi="仿宋_GB2312" w:eastAsia="仿宋_GB2312" w:cs="仿宋_GB2312"/>
          <w:color w:val="000000"/>
          <w:sz w:val="28"/>
          <w:szCs w:val="28"/>
          <w:lang w:val="en-US" w:eastAsia="zh-CN"/>
        </w:rPr>
        <w:t>:2023</w:t>
      </w:r>
      <w:r>
        <w:rPr>
          <w:rFonts w:hint="eastAsia" w:ascii="仿宋_GB2312" w:hAnsi="仿宋_GB2312" w:eastAsia="仿宋_GB2312" w:cs="仿宋_GB2312"/>
          <w:color w:val="000000"/>
          <w:sz w:val="28"/>
          <w:szCs w:val="28"/>
        </w:rPr>
        <w:t>年</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rPr>
        <w:t>月</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rPr>
        <w:t>日上午</w:t>
      </w:r>
      <w:r>
        <w:rPr>
          <w:rFonts w:hint="eastAsia" w:ascii="仿宋_GB2312" w:hAnsi="仿宋_GB2312" w:eastAsia="仿宋_GB2312" w:cs="仿宋_GB2312"/>
          <w:color w:val="000000"/>
          <w:sz w:val="28"/>
          <w:szCs w:val="28"/>
          <w:lang w:val="en-US" w:eastAsia="zh-CN"/>
        </w:rPr>
        <w:t>09:00</w:t>
      </w:r>
      <w:r>
        <w:rPr>
          <w:rFonts w:hint="eastAsia" w:ascii="仿宋_GB2312" w:hAnsi="仿宋_GB2312" w:eastAsia="仿宋_GB2312" w:cs="仿宋_GB2312"/>
          <w:color w:val="000000"/>
          <w:sz w:val="28"/>
          <w:szCs w:val="28"/>
        </w:rPr>
        <w:t>（北京时间）</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2" w:firstLineChars="200"/>
        <w:textAlignment w:val="auto"/>
        <w:rPr>
          <w:rFonts w:ascii="宋体"/>
          <w:b/>
          <w:sz w:val="28"/>
          <w:szCs w:val="28"/>
        </w:rPr>
      </w:pPr>
      <w:r>
        <w:rPr>
          <w:rFonts w:hint="eastAsia" w:ascii="仿宋_GB2312" w:hAnsi="仿宋_GB2312" w:eastAsia="仿宋_GB2312" w:cs="仿宋_GB2312"/>
          <w:b/>
          <w:bCs/>
          <w:kern w:val="2"/>
          <w:sz w:val="28"/>
          <w:szCs w:val="28"/>
          <w:lang w:val="en-US" w:eastAsia="zh-CN" w:bidi="ar-SA"/>
        </w:rPr>
        <w:t>五、</w:t>
      </w:r>
      <w:r>
        <w:rPr>
          <w:rFonts w:hint="eastAsia" w:ascii="仿宋_GB2312" w:hAnsi="仿宋_GB2312" w:eastAsia="仿宋_GB2312" w:cs="仿宋_GB2312"/>
          <w:b/>
          <w:bCs/>
          <w:sz w:val="28"/>
          <w:szCs w:val="28"/>
          <w:lang w:val="en-US" w:eastAsia="zh-CN"/>
        </w:rPr>
        <w:t>评标办法</w:t>
      </w:r>
      <w:bookmarkStart w:id="0" w:name="_Toc152042366"/>
      <w:bookmarkStart w:id="1" w:name="_Toc144974556"/>
      <w:bookmarkStart w:id="2" w:name="_Toc152045589"/>
      <w:bookmarkStart w:id="3" w:name="_Toc246392109"/>
      <w:r>
        <w:rPr>
          <w:rFonts w:ascii="宋体"/>
          <w:b/>
          <w:sz w:val="28"/>
          <w:szCs w:val="28"/>
        </w:rPr>
        <w:tab/>
      </w:r>
    </w:p>
    <w:bookmarkEnd w:id="0"/>
    <w:bookmarkEnd w:id="1"/>
    <w:bookmarkEnd w:id="2"/>
    <w:bookmarkEnd w:id="3"/>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color w:val="000000"/>
          <w:sz w:val="28"/>
          <w:szCs w:val="28"/>
        </w:rPr>
        <w:t>本次</w:t>
      </w:r>
      <w:r>
        <w:rPr>
          <w:rFonts w:hint="eastAsia" w:ascii="仿宋_GB2312" w:hAnsi="仿宋_GB2312" w:eastAsia="仿宋_GB2312" w:cs="仿宋_GB2312"/>
          <w:color w:val="000000"/>
          <w:sz w:val="28"/>
          <w:szCs w:val="28"/>
          <w:lang w:eastAsia="zh-CN"/>
        </w:rPr>
        <w:t>询价</w:t>
      </w:r>
      <w:r>
        <w:rPr>
          <w:rFonts w:hint="eastAsia" w:ascii="仿宋_GB2312" w:hAnsi="仿宋_GB2312" w:eastAsia="仿宋_GB2312" w:cs="仿宋_GB2312"/>
          <w:color w:val="000000"/>
          <w:sz w:val="28"/>
          <w:szCs w:val="28"/>
        </w:rPr>
        <w:t>采用经评审的最低投标价法。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六、联系方式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技术联系人：</w:t>
      </w:r>
      <w:r>
        <w:rPr>
          <w:rFonts w:hint="eastAsia" w:ascii="仿宋_GB2312" w:hAnsi="仿宋_GB2312" w:eastAsia="仿宋_GB2312" w:cs="仿宋_GB2312"/>
          <w:color w:val="000000"/>
          <w:sz w:val="28"/>
          <w:szCs w:val="28"/>
          <w:lang w:eastAsia="zh-CN"/>
        </w:rPr>
        <w:t>沈工</w:t>
      </w:r>
      <w:r>
        <w:rPr>
          <w:rFonts w:hint="eastAsia" w:ascii="仿宋_GB2312" w:hAnsi="仿宋_GB2312" w:eastAsia="仿宋_GB2312" w:cs="仿宋_GB2312"/>
          <w:color w:val="000000"/>
          <w:sz w:val="28"/>
          <w:szCs w:val="28"/>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联系电话：0571-</w:t>
      </w:r>
      <w:r>
        <w:rPr>
          <w:rFonts w:hint="eastAsia" w:ascii="仿宋_GB2312" w:hAnsi="仿宋_GB2312" w:eastAsia="仿宋_GB2312" w:cs="仿宋_GB2312"/>
          <w:color w:val="000000"/>
          <w:sz w:val="28"/>
          <w:szCs w:val="28"/>
          <w:lang w:val="en-US" w:eastAsia="zh-CN"/>
        </w:rPr>
        <w:t>83837715</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000000"/>
          <w:sz w:val="28"/>
          <w:szCs w:val="28"/>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招标监督人：</w:t>
      </w:r>
      <w:r>
        <w:rPr>
          <w:rFonts w:hint="eastAsia" w:ascii="仿宋_GB2312" w:hAnsi="仿宋_GB2312" w:eastAsia="仿宋_GB2312" w:cs="仿宋_GB2312"/>
          <w:color w:val="000000"/>
          <w:sz w:val="28"/>
          <w:szCs w:val="28"/>
          <w:highlight w:val="none"/>
          <w:lang w:eastAsia="zh-CN"/>
        </w:rPr>
        <w:t>周小姐</w:t>
      </w:r>
      <w:r>
        <w:rPr>
          <w:rFonts w:hint="eastAsia" w:ascii="仿宋_GB2312" w:hAnsi="仿宋_GB2312" w:eastAsia="仿宋_GB2312" w:cs="仿宋_GB2312"/>
          <w:color w:val="000000"/>
          <w:sz w:val="28"/>
          <w:szCs w:val="28"/>
          <w:highlight w:val="none"/>
        </w:rPr>
        <w:t xml:space="preserve">       </w:t>
      </w:r>
      <w:r>
        <w:rPr>
          <w:rFonts w:hint="eastAsia" w:ascii="仿宋_GB2312" w:hAnsi="仿宋_GB2312" w:eastAsia="仿宋_GB2312" w:cs="仿宋_GB2312"/>
          <w:color w:val="000000"/>
          <w:sz w:val="28"/>
          <w:szCs w:val="28"/>
          <w:highlight w:val="none"/>
          <w:lang w:val="en-US" w:eastAsia="zh-CN"/>
        </w:rPr>
        <w:t xml:space="preserve">  </w:t>
      </w:r>
      <w:r>
        <w:rPr>
          <w:rFonts w:hint="eastAsia" w:ascii="仿宋_GB2312" w:hAnsi="仿宋_GB2312" w:eastAsia="仿宋_GB2312" w:cs="仿宋_GB2312"/>
          <w:color w:val="000000"/>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000000"/>
          <w:sz w:val="28"/>
          <w:szCs w:val="28"/>
          <w:highlight w:val="none"/>
          <w:lang w:val="en-US" w:eastAsia="zh-CN"/>
        </w:rPr>
      </w:pPr>
      <w:r>
        <w:rPr>
          <w:rFonts w:hint="eastAsia" w:ascii="仿宋_GB2312" w:hAnsi="仿宋_GB2312" w:eastAsia="仿宋_GB2312" w:cs="仿宋_GB2312"/>
          <w:color w:val="000000"/>
          <w:sz w:val="28"/>
          <w:szCs w:val="28"/>
          <w:highlight w:val="none"/>
        </w:rPr>
        <w:t>联系电话：0571-8</w:t>
      </w:r>
      <w:r>
        <w:rPr>
          <w:rFonts w:hint="eastAsia" w:ascii="仿宋_GB2312" w:hAnsi="仿宋_GB2312" w:eastAsia="仿宋_GB2312" w:cs="仿宋_GB2312"/>
          <w:color w:val="000000"/>
          <w:sz w:val="28"/>
          <w:szCs w:val="28"/>
          <w:highlight w:val="none"/>
          <w:lang w:val="en-US" w:eastAsia="zh-CN"/>
        </w:rPr>
        <w:t>3837968</w:t>
      </w:r>
    </w:p>
    <w:p>
      <w:pPr>
        <w:pStyle w:val="2"/>
        <w:rPr>
          <w:rFonts w:hint="eastAsia" w:ascii="仿宋_GB2312" w:hAnsi="仿宋_GB2312" w:eastAsia="仿宋_GB2312" w:cs="仿宋_GB2312"/>
          <w:color w:val="000000"/>
          <w:sz w:val="28"/>
          <w:szCs w:val="28"/>
        </w:rPr>
      </w:pPr>
    </w:p>
    <w:p>
      <w:pPr>
        <w:pStyle w:val="2"/>
        <w:rPr>
          <w:rFonts w:hint="eastAsia" w:ascii="仿宋_GB2312" w:hAnsi="仿宋_GB2312" w:eastAsia="仿宋_GB2312" w:cs="仿宋_GB2312"/>
          <w:color w:val="000000"/>
          <w:sz w:val="28"/>
          <w:szCs w:val="28"/>
        </w:rPr>
      </w:pPr>
    </w:p>
    <w:p>
      <w:pPr>
        <w:pStyle w:val="2"/>
        <w:ind w:left="0" w:leftChars="0" w:firstLine="0" w:firstLineChars="0"/>
        <w:rPr>
          <w:rFonts w:hint="eastAsia" w:ascii="仿宋_GB2312" w:hAnsi="仿宋_GB2312" w:eastAsia="仿宋_GB2312" w:cs="仿宋_GB2312"/>
          <w:color w:val="000000"/>
          <w:sz w:val="28"/>
          <w:szCs w:val="28"/>
        </w:rPr>
      </w:pPr>
    </w:p>
    <w:p>
      <w:pPr>
        <w:keepNext w:val="0"/>
        <w:keepLines w:val="0"/>
        <w:pageBreakBefore w:val="0"/>
        <w:kinsoku/>
        <w:wordWrap/>
        <w:overflowPunct/>
        <w:topLinePunct w:val="0"/>
        <w:autoSpaceDE/>
        <w:autoSpaceDN/>
        <w:bidi w:val="0"/>
        <w:spacing w:line="440" w:lineRule="exact"/>
        <w:ind w:right="0" w:rightChars="0"/>
        <w:textAlignment w:val="auto"/>
        <w:outlineLvl w:val="9"/>
        <w:rPr>
          <w:rFonts w:hint="eastAsia" w:ascii="仿宋_GB2312" w:hAnsi="仿宋_GB2312" w:eastAsia="仿宋_GB2312" w:cs="仿宋_GB2312"/>
          <w:b/>
          <w:bCs/>
          <w:sz w:val="28"/>
          <w:szCs w:val="28"/>
          <w:shd w:val="clear" w:color="auto" w:fill="FFFFFF"/>
          <w:lang w:val="en-US" w:eastAsia="zh-CN"/>
        </w:rPr>
      </w:pPr>
    </w:p>
    <w:p>
      <w:pPr>
        <w:keepNext w:val="0"/>
        <w:keepLines w:val="0"/>
        <w:pageBreakBefore w:val="0"/>
        <w:kinsoku/>
        <w:wordWrap/>
        <w:overflowPunct/>
        <w:topLinePunct w:val="0"/>
        <w:autoSpaceDE/>
        <w:autoSpaceDN/>
        <w:bidi w:val="0"/>
        <w:spacing w:line="440" w:lineRule="exact"/>
        <w:ind w:right="0" w:rightChars="0"/>
        <w:textAlignment w:val="auto"/>
        <w:outlineLvl w:val="9"/>
        <w:rPr>
          <w:rFonts w:hint="eastAsia" w:ascii="仿宋_GB2312" w:hAnsi="仿宋_GB2312" w:eastAsia="仿宋_GB2312" w:cs="仿宋_GB2312"/>
          <w:b/>
          <w:bCs/>
          <w:sz w:val="28"/>
          <w:szCs w:val="28"/>
          <w:shd w:val="clear" w:color="auto" w:fill="FFFFFF"/>
          <w:lang w:val="en-US" w:eastAsia="zh-CN"/>
        </w:rPr>
      </w:pPr>
    </w:p>
    <w:p>
      <w:pPr>
        <w:keepNext w:val="0"/>
        <w:keepLines w:val="0"/>
        <w:pageBreakBefore w:val="0"/>
        <w:kinsoku/>
        <w:wordWrap/>
        <w:overflowPunct/>
        <w:topLinePunct w:val="0"/>
        <w:autoSpaceDE/>
        <w:autoSpaceDN/>
        <w:bidi w:val="0"/>
        <w:spacing w:line="440" w:lineRule="exact"/>
        <w:ind w:right="0" w:rightChars="0"/>
        <w:textAlignment w:val="auto"/>
        <w:outlineLvl w:val="9"/>
        <w:rPr>
          <w:rFonts w:hint="eastAsia" w:ascii="仿宋_GB2312" w:hAnsi="仿宋_GB2312" w:eastAsia="仿宋_GB2312" w:cs="仿宋_GB2312"/>
          <w:b/>
          <w:bCs/>
          <w:sz w:val="28"/>
          <w:szCs w:val="28"/>
          <w:shd w:val="clear" w:color="auto" w:fill="FFFFFF"/>
          <w:lang w:val="en-US" w:eastAsia="zh-CN"/>
        </w:rPr>
      </w:pPr>
    </w:p>
    <w:p>
      <w:pPr>
        <w:keepNext w:val="0"/>
        <w:keepLines w:val="0"/>
        <w:pageBreakBefore w:val="0"/>
        <w:kinsoku/>
        <w:wordWrap/>
        <w:overflowPunct/>
        <w:topLinePunct w:val="0"/>
        <w:autoSpaceDE/>
        <w:autoSpaceDN/>
        <w:bidi w:val="0"/>
        <w:spacing w:line="440" w:lineRule="exact"/>
        <w:ind w:right="0" w:rightChars="0"/>
        <w:textAlignment w:val="auto"/>
        <w:outlineLvl w:val="9"/>
        <w:rPr>
          <w:rFonts w:hint="eastAsia" w:ascii="仿宋_GB2312" w:hAnsi="仿宋_GB2312" w:eastAsia="仿宋_GB2312" w:cs="仿宋_GB2312"/>
          <w:b/>
          <w:bCs/>
          <w:sz w:val="28"/>
          <w:szCs w:val="28"/>
          <w:shd w:val="clear" w:color="auto" w:fill="FFFFFF"/>
          <w:lang w:val="en-US" w:eastAsia="zh-CN"/>
        </w:rPr>
      </w:pPr>
    </w:p>
    <w:p>
      <w:pPr>
        <w:keepNext w:val="0"/>
        <w:keepLines w:val="0"/>
        <w:pageBreakBefore w:val="0"/>
        <w:kinsoku/>
        <w:wordWrap/>
        <w:overflowPunct/>
        <w:topLinePunct w:val="0"/>
        <w:autoSpaceDE/>
        <w:autoSpaceDN/>
        <w:bidi w:val="0"/>
        <w:spacing w:line="440" w:lineRule="exact"/>
        <w:ind w:right="0" w:rightChars="0"/>
        <w:textAlignment w:val="auto"/>
        <w:outlineLvl w:val="9"/>
        <w:rPr>
          <w:rFonts w:hint="eastAsia" w:ascii="仿宋_GB2312" w:hAnsi="仿宋_GB2312" w:eastAsia="仿宋_GB2312" w:cs="仿宋_GB2312"/>
          <w:b/>
          <w:bCs/>
          <w:sz w:val="28"/>
          <w:szCs w:val="28"/>
          <w:shd w:val="clear" w:color="auto" w:fill="FFFFFF"/>
          <w:lang w:val="en-US" w:eastAsia="zh-CN"/>
        </w:rPr>
      </w:pPr>
    </w:p>
    <w:p>
      <w:pPr>
        <w:keepNext w:val="0"/>
        <w:keepLines w:val="0"/>
        <w:pageBreakBefore w:val="0"/>
        <w:kinsoku/>
        <w:wordWrap/>
        <w:overflowPunct/>
        <w:topLinePunct w:val="0"/>
        <w:autoSpaceDE/>
        <w:autoSpaceDN/>
        <w:bidi w:val="0"/>
        <w:spacing w:line="440" w:lineRule="exact"/>
        <w:ind w:right="0" w:rightChars="0"/>
        <w:textAlignment w:val="auto"/>
        <w:outlineLvl w:val="9"/>
        <w:rPr>
          <w:rFonts w:hint="eastAsia" w:ascii="仿宋_GB2312" w:hAnsi="仿宋_GB2312" w:eastAsia="仿宋_GB2312" w:cs="仿宋_GB2312"/>
          <w:b/>
          <w:bCs/>
          <w:sz w:val="28"/>
          <w:szCs w:val="28"/>
          <w:shd w:val="clear" w:color="auto" w:fill="FFFFFF"/>
          <w:lang w:val="en-US" w:eastAsia="zh-CN"/>
        </w:rPr>
      </w:pPr>
    </w:p>
    <w:p>
      <w:pPr>
        <w:keepNext w:val="0"/>
        <w:keepLines w:val="0"/>
        <w:pageBreakBefore w:val="0"/>
        <w:kinsoku/>
        <w:wordWrap/>
        <w:overflowPunct/>
        <w:topLinePunct w:val="0"/>
        <w:autoSpaceDE/>
        <w:autoSpaceDN/>
        <w:bidi w:val="0"/>
        <w:spacing w:line="440" w:lineRule="exact"/>
        <w:ind w:right="0" w:rightChars="0"/>
        <w:textAlignment w:val="auto"/>
        <w:outlineLvl w:val="9"/>
        <w:rPr>
          <w:rFonts w:hint="eastAsia" w:ascii="仿宋_GB2312" w:hAnsi="仿宋_GB2312" w:eastAsia="仿宋_GB2312" w:cs="仿宋_GB2312"/>
          <w:b/>
          <w:bCs/>
          <w:sz w:val="28"/>
          <w:szCs w:val="28"/>
          <w:shd w:val="clear" w:color="auto" w:fill="FFFFFF"/>
          <w:lang w:val="en-US" w:eastAsia="zh-CN"/>
        </w:rPr>
      </w:pPr>
    </w:p>
    <w:p>
      <w:pPr>
        <w:keepNext w:val="0"/>
        <w:keepLines w:val="0"/>
        <w:pageBreakBefore w:val="0"/>
        <w:kinsoku/>
        <w:wordWrap/>
        <w:overflowPunct/>
        <w:topLinePunct w:val="0"/>
        <w:autoSpaceDE/>
        <w:autoSpaceDN/>
        <w:bidi w:val="0"/>
        <w:spacing w:line="440" w:lineRule="exact"/>
        <w:ind w:right="0" w:rightChars="0"/>
        <w:textAlignment w:val="auto"/>
        <w:outlineLvl w:val="9"/>
        <w:rPr>
          <w:rFonts w:hint="eastAsia" w:ascii="仿宋_GB2312" w:hAnsi="仿宋_GB2312" w:eastAsia="仿宋_GB2312" w:cs="仿宋_GB2312"/>
          <w:b/>
          <w:bCs/>
          <w:sz w:val="28"/>
          <w:szCs w:val="28"/>
          <w:shd w:val="clear" w:color="auto" w:fill="FFFFFF"/>
          <w:lang w:val="en-US" w:eastAsia="zh-CN"/>
        </w:rPr>
      </w:pPr>
    </w:p>
    <w:p>
      <w:pPr>
        <w:keepNext w:val="0"/>
        <w:keepLines w:val="0"/>
        <w:pageBreakBefore w:val="0"/>
        <w:kinsoku/>
        <w:wordWrap/>
        <w:overflowPunct/>
        <w:topLinePunct w:val="0"/>
        <w:autoSpaceDE/>
        <w:autoSpaceDN/>
        <w:bidi w:val="0"/>
        <w:spacing w:line="440" w:lineRule="exact"/>
        <w:ind w:right="0" w:rightChars="0"/>
        <w:textAlignment w:val="auto"/>
        <w:outlineLvl w:val="9"/>
        <w:rPr>
          <w:rFonts w:hint="eastAsia" w:ascii="仿宋_GB2312" w:hAnsi="仿宋_GB2312" w:eastAsia="仿宋_GB2312" w:cs="仿宋_GB2312"/>
          <w:b/>
          <w:bCs/>
          <w:sz w:val="28"/>
          <w:szCs w:val="28"/>
          <w:shd w:val="clear" w:color="auto" w:fill="FFFFFF"/>
          <w:lang w:val="en-US" w:eastAsia="zh-CN"/>
        </w:rPr>
      </w:pPr>
    </w:p>
    <w:p>
      <w:pPr>
        <w:keepNext w:val="0"/>
        <w:keepLines w:val="0"/>
        <w:pageBreakBefore w:val="0"/>
        <w:kinsoku/>
        <w:wordWrap/>
        <w:overflowPunct/>
        <w:topLinePunct w:val="0"/>
        <w:autoSpaceDE/>
        <w:autoSpaceDN/>
        <w:bidi w:val="0"/>
        <w:spacing w:line="440" w:lineRule="exact"/>
        <w:ind w:right="0" w:rightChars="0"/>
        <w:textAlignment w:val="auto"/>
        <w:outlineLvl w:val="9"/>
        <w:rPr>
          <w:rFonts w:hint="eastAsia" w:ascii="仿宋_GB2312" w:hAnsi="仿宋_GB2312" w:eastAsia="仿宋_GB2312" w:cs="仿宋_GB2312"/>
          <w:b/>
          <w:bCs/>
          <w:sz w:val="28"/>
          <w:szCs w:val="28"/>
          <w:shd w:val="clear" w:color="auto" w:fill="FFFFFF"/>
          <w:lang w:val="en-US" w:eastAsia="zh-CN"/>
        </w:rPr>
      </w:pPr>
    </w:p>
    <w:p>
      <w:pPr>
        <w:keepNext w:val="0"/>
        <w:keepLines w:val="0"/>
        <w:pageBreakBefore w:val="0"/>
        <w:kinsoku/>
        <w:wordWrap/>
        <w:overflowPunct/>
        <w:topLinePunct w:val="0"/>
        <w:autoSpaceDE/>
        <w:autoSpaceDN/>
        <w:bidi w:val="0"/>
        <w:spacing w:line="440" w:lineRule="exact"/>
        <w:ind w:right="0" w:rightChars="0"/>
        <w:textAlignment w:val="auto"/>
        <w:outlineLvl w:val="9"/>
        <w:rPr>
          <w:rFonts w:hint="eastAsia" w:ascii="仿宋_GB2312" w:hAnsi="仿宋_GB2312" w:eastAsia="仿宋_GB2312" w:cs="仿宋_GB2312"/>
          <w:b/>
          <w:bCs/>
          <w:sz w:val="28"/>
          <w:szCs w:val="28"/>
          <w:shd w:val="clear" w:color="auto" w:fill="FFFFFF"/>
          <w:lang w:val="en-US" w:eastAsia="zh-CN"/>
        </w:rPr>
      </w:pPr>
    </w:p>
    <w:p>
      <w:pPr>
        <w:keepNext w:val="0"/>
        <w:keepLines w:val="0"/>
        <w:pageBreakBefore w:val="0"/>
        <w:kinsoku/>
        <w:wordWrap/>
        <w:overflowPunct/>
        <w:topLinePunct w:val="0"/>
        <w:autoSpaceDE/>
        <w:autoSpaceDN/>
        <w:bidi w:val="0"/>
        <w:spacing w:line="440" w:lineRule="exact"/>
        <w:ind w:right="0" w:rightChars="0"/>
        <w:textAlignment w:val="auto"/>
        <w:outlineLvl w:val="9"/>
        <w:rPr>
          <w:rFonts w:hint="eastAsia" w:ascii="仿宋_GB2312" w:hAnsi="仿宋_GB2312" w:eastAsia="仿宋_GB2312" w:cs="仿宋_GB2312"/>
          <w:b/>
          <w:bCs/>
          <w:sz w:val="28"/>
          <w:szCs w:val="28"/>
          <w:shd w:val="clear" w:color="auto" w:fill="FFFFFF"/>
          <w:lang w:val="en-US" w:eastAsia="zh-CN"/>
        </w:rPr>
      </w:pPr>
    </w:p>
    <w:p>
      <w:pPr>
        <w:keepNext w:val="0"/>
        <w:keepLines w:val="0"/>
        <w:pageBreakBefore w:val="0"/>
        <w:kinsoku/>
        <w:wordWrap/>
        <w:overflowPunct/>
        <w:topLinePunct w:val="0"/>
        <w:autoSpaceDE/>
        <w:autoSpaceDN/>
        <w:bidi w:val="0"/>
        <w:spacing w:line="440" w:lineRule="exact"/>
        <w:ind w:right="0" w:rightChars="0"/>
        <w:textAlignment w:val="auto"/>
        <w:outlineLvl w:val="9"/>
        <w:rPr>
          <w:rFonts w:hint="eastAsia" w:ascii="仿宋_GB2312" w:hAnsi="仿宋_GB2312" w:eastAsia="仿宋_GB2312" w:cs="仿宋_GB2312"/>
          <w:b/>
          <w:bCs/>
          <w:sz w:val="28"/>
          <w:szCs w:val="28"/>
          <w:shd w:val="clear" w:color="auto" w:fill="FFFFFF"/>
          <w:lang w:val="en-US" w:eastAsia="zh-CN"/>
        </w:rPr>
      </w:pPr>
    </w:p>
    <w:p>
      <w:pPr>
        <w:keepNext w:val="0"/>
        <w:keepLines w:val="0"/>
        <w:pageBreakBefore w:val="0"/>
        <w:kinsoku/>
        <w:wordWrap/>
        <w:overflowPunct/>
        <w:topLinePunct w:val="0"/>
        <w:autoSpaceDE/>
        <w:autoSpaceDN/>
        <w:bidi w:val="0"/>
        <w:spacing w:line="440" w:lineRule="exact"/>
        <w:ind w:right="0" w:rightChars="0"/>
        <w:textAlignment w:val="auto"/>
        <w:outlineLvl w:val="9"/>
        <w:rPr>
          <w:rFonts w:hint="eastAsia" w:ascii="仿宋_GB2312" w:hAnsi="仿宋_GB2312" w:eastAsia="仿宋_GB2312" w:cs="仿宋_GB2312"/>
          <w:b/>
          <w:bCs/>
          <w:sz w:val="28"/>
          <w:szCs w:val="28"/>
          <w:shd w:val="clear" w:color="auto" w:fill="FFFFFF"/>
          <w:lang w:val="en-US" w:eastAsia="zh-CN"/>
        </w:rPr>
      </w:pPr>
    </w:p>
    <w:p>
      <w:pPr>
        <w:keepNext w:val="0"/>
        <w:keepLines w:val="0"/>
        <w:pageBreakBefore w:val="0"/>
        <w:kinsoku/>
        <w:wordWrap/>
        <w:overflowPunct/>
        <w:topLinePunct w:val="0"/>
        <w:autoSpaceDE/>
        <w:autoSpaceDN/>
        <w:bidi w:val="0"/>
        <w:spacing w:line="440" w:lineRule="exact"/>
        <w:ind w:right="0" w:rightChars="0"/>
        <w:textAlignment w:val="auto"/>
        <w:outlineLvl w:val="9"/>
        <w:rPr>
          <w:rFonts w:hint="eastAsia" w:ascii="仿宋_GB2312" w:hAnsi="仿宋_GB2312" w:eastAsia="仿宋_GB2312" w:cs="仿宋_GB2312"/>
          <w:b/>
          <w:bCs/>
          <w:sz w:val="28"/>
          <w:szCs w:val="28"/>
          <w:shd w:val="clear" w:color="auto" w:fill="FFFFFF"/>
          <w:lang w:val="en-US" w:eastAsia="zh-CN"/>
        </w:rPr>
      </w:pPr>
    </w:p>
    <w:p>
      <w:pPr>
        <w:keepNext w:val="0"/>
        <w:keepLines w:val="0"/>
        <w:pageBreakBefore w:val="0"/>
        <w:kinsoku/>
        <w:wordWrap/>
        <w:overflowPunct/>
        <w:topLinePunct w:val="0"/>
        <w:autoSpaceDE/>
        <w:autoSpaceDN/>
        <w:bidi w:val="0"/>
        <w:spacing w:line="440" w:lineRule="exact"/>
        <w:ind w:right="0" w:rightChars="0"/>
        <w:textAlignment w:val="auto"/>
        <w:outlineLvl w:val="9"/>
        <w:rPr>
          <w:rFonts w:hint="eastAsia" w:ascii="仿宋_GB2312" w:hAnsi="仿宋_GB2312" w:eastAsia="仿宋_GB2312" w:cs="仿宋_GB2312"/>
          <w:b/>
          <w:bCs/>
          <w:sz w:val="28"/>
          <w:szCs w:val="28"/>
          <w:shd w:val="clear" w:color="auto" w:fill="FFFFFF"/>
          <w:lang w:val="en-US" w:eastAsia="zh-CN"/>
        </w:rPr>
      </w:pPr>
      <w:r>
        <w:rPr>
          <w:rFonts w:hint="eastAsia" w:ascii="仿宋_GB2312" w:hAnsi="仿宋_GB2312" w:eastAsia="仿宋_GB2312" w:cs="仿宋_GB2312"/>
          <w:b/>
          <w:bCs/>
          <w:sz w:val="28"/>
          <w:szCs w:val="28"/>
          <w:shd w:val="clear" w:color="auto" w:fill="FFFFFF"/>
          <w:lang w:val="en-US" w:eastAsia="zh-CN"/>
        </w:rPr>
        <w:t>附件一：</w:t>
      </w:r>
    </w:p>
    <w:p>
      <w:pPr>
        <w:keepNext w:val="0"/>
        <w:keepLines w:val="0"/>
        <w:pageBreakBefore w:val="0"/>
        <w:kinsoku/>
        <w:wordWrap/>
        <w:overflowPunct/>
        <w:topLinePunct w:val="0"/>
        <w:autoSpaceDE/>
        <w:autoSpaceDN/>
        <w:bidi w:val="0"/>
        <w:spacing w:line="440" w:lineRule="exact"/>
        <w:ind w:right="0" w:rightChars="0"/>
        <w:jc w:val="both"/>
        <w:textAlignment w:val="auto"/>
        <w:outlineLvl w:val="9"/>
        <w:rPr>
          <w:rFonts w:hint="eastAsia" w:ascii="方正小标宋简体" w:hAnsi="方正小标宋简体" w:eastAsia="方正小标宋简体" w:cs="方正小标宋简体"/>
          <w:sz w:val="32"/>
          <w:szCs w:val="32"/>
          <w:lang w:val="en-US" w:eastAsia="zh-CN"/>
        </w:rPr>
      </w:pPr>
    </w:p>
    <w:p>
      <w:pPr>
        <w:keepNext w:val="0"/>
        <w:keepLines w:val="0"/>
        <w:pageBreakBefore w:val="0"/>
        <w:kinsoku/>
        <w:wordWrap/>
        <w:overflowPunct/>
        <w:topLinePunct w:val="0"/>
        <w:autoSpaceDE/>
        <w:autoSpaceDN/>
        <w:bidi w:val="0"/>
        <w:spacing w:line="440" w:lineRule="exact"/>
        <w:ind w:right="0" w:rightChars="0" w:firstLine="720"/>
        <w:jc w:val="center"/>
        <w:textAlignment w:val="auto"/>
        <w:outlineLvl w:val="9"/>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6"/>
          <w:szCs w:val="36"/>
          <w:lang w:val="en-US" w:eastAsia="zh-CN"/>
        </w:rPr>
        <w:t>“空港百灵”品牌建设项目报价单</w:t>
      </w: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杭州萧山国际机场航站区管理中心</w:t>
      </w:r>
      <w:r>
        <w:rPr>
          <w:rFonts w:hint="eastAsia" w:ascii="仿宋_GB2312" w:hAnsi="仿宋_GB2312" w:eastAsia="仿宋_GB2312" w:cs="仿宋_GB2312"/>
          <w:sz w:val="28"/>
          <w:szCs w:val="28"/>
        </w:rPr>
        <w:t>：</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t>我单位详细了解</w:t>
      </w:r>
      <w:r>
        <w:rPr>
          <w:rFonts w:hint="eastAsia" w:ascii="仿宋_GB2312" w:hAnsi="仿宋_GB2312" w:eastAsia="仿宋_GB2312" w:cs="仿宋_GB2312"/>
          <w:sz w:val="28"/>
          <w:szCs w:val="28"/>
          <w:lang w:val="en-US" w:eastAsia="zh-CN"/>
        </w:rPr>
        <w:t>该项目询价文件，对其内容表示全部认可，并将严格遵守文件内所有要求，现对项目约定内容进行报价：</w:t>
      </w:r>
    </w:p>
    <w:tbl>
      <w:tblPr>
        <w:tblStyle w:val="5"/>
        <w:tblW w:w="10605" w:type="dxa"/>
        <w:tblInd w:w="-10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2190"/>
        <w:gridCol w:w="1222"/>
        <w:gridCol w:w="1223"/>
        <w:gridCol w:w="3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jc w:val="center"/>
              <w:rPr>
                <w:rFonts w:hint="eastAsia"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设备名称</w:t>
            </w:r>
          </w:p>
        </w:tc>
        <w:tc>
          <w:tcPr>
            <w:tcW w:w="2190" w:type="dxa"/>
          </w:tcPr>
          <w:p>
            <w:pPr>
              <w:jc w:val="center"/>
              <w:rPr>
                <w:rFonts w:hint="eastAsia"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规格</w:t>
            </w:r>
          </w:p>
        </w:tc>
        <w:tc>
          <w:tcPr>
            <w:tcW w:w="1222" w:type="dxa"/>
          </w:tcPr>
          <w:p>
            <w:pPr>
              <w:jc w:val="center"/>
              <w:rPr>
                <w:rFonts w:hint="eastAsia"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单位</w:t>
            </w:r>
          </w:p>
        </w:tc>
        <w:tc>
          <w:tcPr>
            <w:tcW w:w="1223" w:type="dxa"/>
          </w:tcPr>
          <w:p>
            <w:pPr>
              <w:jc w:val="center"/>
              <w:rPr>
                <w:rFonts w:hint="eastAsia"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数量</w:t>
            </w:r>
          </w:p>
        </w:tc>
        <w:tc>
          <w:tcPr>
            <w:tcW w:w="3735" w:type="dxa"/>
          </w:tcPr>
          <w:p>
            <w:pPr>
              <w:jc w:val="center"/>
              <w:rPr>
                <w:rFonts w:hint="eastAsia"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default"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1"/>
                <w:szCs w:val="21"/>
                <w:lang w:val="en-US" w:eastAsia="zh-CN"/>
              </w:rPr>
              <w:t>活动现场布置（茶饮区）</w:t>
            </w:r>
          </w:p>
        </w:tc>
        <w:tc>
          <w:tcPr>
            <w:tcW w:w="21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方正报宋简体" w:hAnsi="方正报宋简体" w:eastAsia="方正报宋简体" w:cs="方正报宋简体"/>
                <w:sz w:val="21"/>
                <w:szCs w:val="21"/>
                <w:lang w:val="en-US" w:eastAsia="zh-CN"/>
              </w:rPr>
            </w:pPr>
            <w:r>
              <w:rPr>
                <w:rFonts w:hint="eastAsia" w:ascii="方正报宋简体" w:hAnsi="方正报宋简体" w:eastAsia="方正报宋简体" w:cs="方正报宋简体"/>
                <w:sz w:val="21"/>
                <w:szCs w:val="21"/>
                <w:lang w:val="en-US" w:eastAsia="zh-CN"/>
              </w:rPr>
              <w:t>背景板尺寸为4.8*3米（款式如图），提供一套木质桌椅设备，附白色桌布，现场呈“回”字摆放，需出设计效果图。</w:t>
            </w:r>
          </w:p>
        </w:tc>
        <w:tc>
          <w:tcPr>
            <w:tcW w:w="1222" w:type="dxa"/>
            <w:vAlign w:val="center"/>
          </w:tcPr>
          <w:p>
            <w:pPr>
              <w:jc w:val="center"/>
              <w:rPr>
                <w:rFonts w:hint="default"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套</w:t>
            </w:r>
          </w:p>
        </w:tc>
        <w:tc>
          <w:tcPr>
            <w:tcW w:w="1223" w:type="dxa"/>
            <w:vAlign w:val="center"/>
          </w:tcPr>
          <w:p>
            <w:pPr>
              <w:jc w:val="center"/>
              <w:rPr>
                <w:rFonts w:hint="default"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1</w:t>
            </w:r>
          </w:p>
        </w:tc>
        <w:tc>
          <w:tcPr>
            <w:tcW w:w="37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方正报宋简体" w:hAnsi="方正报宋简体" w:eastAsia="方正报宋简体" w:cs="方正报宋简体"/>
                <w:kern w:val="2"/>
                <w:sz w:val="21"/>
                <w:szCs w:val="21"/>
                <w:lang w:val="en-US" w:eastAsia="zh-CN" w:bidi="ar-SA"/>
              </w:rPr>
            </w:pPr>
            <w:r>
              <w:rPr>
                <w:rFonts w:hint="default" w:ascii="方正报宋简体" w:hAnsi="方正报宋简体" w:eastAsia="方正报宋简体" w:cs="方正报宋简体"/>
                <w:kern w:val="2"/>
                <w:sz w:val="21"/>
                <w:szCs w:val="21"/>
                <w:lang w:val="en-US" w:eastAsia="zh-CN" w:bidi="ar-SA"/>
              </w:rPr>
              <w:drawing>
                <wp:anchor distT="0" distB="0" distL="114300" distR="114300" simplePos="0" relativeHeight="251662336" behindDoc="1" locked="0" layoutInCell="1" allowOverlap="1">
                  <wp:simplePos x="0" y="0"/>
                  <wp:positionH relativeFrom="column">
                    <wp:posOffset>9525</wp:posOffset>
                  </wp:positionH>
                  <wp:positionV relativeFrom="paragraph">
                    <wp:posOffset>203200</wp:posOffset>
                  </wp:positionV>
                  <wp:extent cx="2219325" cy="1481455"/>
                  <wp:effectExtent l="0" t="0" r="9525" b="4445"/>
                  <wp:wrapTight wrapText="bothSides">
                    <wp:wrapPolygon>
                      <wp:start x="0" y="0"/>
                      <wp:lineTo x="0" y="21387"/>
                      <wp:lineTo x="21507" y="21387"/>
                      <wp:lineTo x="21507" y="0"/>
                      <wp:lineTo x="0" y="0"/>
                    </wp:wrapPolygon>
                  </wp:wrapTight>
                  <wp:docPr id="6" name="图片 6" descr="830c9b4acca994fcf2dcb14ba93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30c9b4acca994fcf2dcb14ba931081"/>
                          <pic:cNvPicPr>
                            <a:picLocks noChangeAspect="1"/>
                          </pic:cNvPicPr>
                        </pic:nvPicPr>
                        <pic:blipFill>
                          <a:blip r:embed="rId4"/>
                          <a:stretch>
                            <a:fillRect/>
                          </a:stretch>
                        </pic:blipFill>
                        <pic:spPr>
                          <a:xfrm>
                            <a:off x="0" y="0"/>
                            <a:ext cx="2219325" cy="148145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1"/>
                <w:szCs w:val="21"/>
                <w:lang w:val="en-US" w:eastAsia="zh-CN"/>
              </w:rPr>
              <w:t>活动现场布置（旅客互动区）</w:t>
            </w:r>
          </w:p>
        </w:tc>
        <w:tc>
          <w:tcPr>
            <w:tcW w:w="21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方正报宋简体" w:hAnsi="方正报宋简体" w:eastAsia="方正报宋简体" w:cs="方正报宋简体"/>
                <w:sz w:val="21"/>
                <w:szCs w:val="21"/>
                <w:lang w:val="en-US" w:eastAsia="zh-CN"/>
              </w:rPr>
            </w:pPr>
            <w:r>
              <w:rPr>
                <w:rFonts w:hint="eastAsia" w:ascii="方正报宋简体" w:hAnsi="方正报宋简体" w:eastAsia="方正报宋简体" w:cs="方正报宋简体"/>
                <w:sz w:val="21"/>
                <w:szCs w:val="21"/>
                <w:lang w:val="en-US" w:eastAsia="zh-CN"/>
              </w:rPr>
              <w:t>背景板尺寸为3.6*2.8米（款式如图），场地需贴防滑地贴，尺寸为6*6米，需出设计效果图。</w:t>
            </w:r>
          </w:p>
        </w:tc>
        <w:tc>
          <w:tcPr>
            <w:tcW w:w="1222" w:type="dxa"/>
            <w:vAlign w:val="center"/>
          </w:tcPr>
          <w:p>
            <w:pPr>
              <w:jc w:val="center"/>
              <w:rPr>
                <w:rFonts w:hint="default"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套</w:t>
            </w:r>
          </w:p>
        </w:tc>
        <w:tc>
          <w:tcPr>
            <w:tcW w:w="1223" w:type="dxa"/>
            <w:vAlign w:val="center"/>
          </w:tcPr>
          <w:p>
            <w:pPr>
              <w:jc w:val="center"/>
              <w:rPr>
                <w:rFonts w:hint="default"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1</w:t>
            </w:r>
          </w:p>
        </w:tc>
        <w:tc>
          <w:tcPr>
            <w:tcW w:w="37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sz w:val="21"/>
                <w:szCs w:val="21"/>
                <w:lang w:val="en-US" w:eastAsia="zh-CN"/>
              </w:rPr>
            </w:pPr>
            <w:r>
              <w:rPr>
                <w:rFonts w:hint="default"/>
                <w:sz w:val="21"/>
                <w:szCs w:val="21"/>
                <w:lang w:val="en-US" w:eastAsia="zh-CN"/>
              </w:rPr>
              <w:drawing>
                <wp:anchor distT="0" distB="0" distL="114300" distR="114300" simplePos="0" relativeHeight="251663360" behindDoc="1" locked="0" layoutInCell="1" allowOverlap="1">
                  <wp:simplePos x="0" y="0"/>
                  <wp:positionH relativeFrom="column">
                    <wp:posOffset>0</wp:posOffset>
                  </wp:positionH>
                  <wp:positionV relativeFrom="paragraph">
                    <wp:posOffset>165100</wp:posOffset>
                  </wp:positionV>
                  <wp:extent cx="2217420" cy="1483360"/>
                  <wp:effectExtent l="0" t="0" r="11430" b="2540"/>
                  <wp:wrapTight wrapText="bothSides">
                    <wp:wrapPolygon>
                      <wp:start x="0" y="0"/>
                      <wp:lineTo x="0" y="21360"/>
                      <wp:lineTo x="21340" y="21360"/>
                      <wp:lineTo x="21340" y="0"/>
                      <wp:lineTo x="0" y="0"/>
                    </wp:wrapPolygon>
                  </wp:wrapTight>
                  <wp:docPr id="7" name="图片 7" descr="3493b7d0d4866b0bf018f5bc519af83"/>
                  <wp:cNvGraphicFramePr/>
                  <a:graphic xmlns:a="http://schemas.openxmlformats.org/drawingml/2006/main">
                    <a:graphicData uri="http://schemas.openxmlformats.org/drawingml/2006/picture">
                      <pic:pic xmlns:pic="http://schemas.openxmlformats.org/drawingml/2006/picture">
                        <pic:nvPicPr>
                          <pic:cNvPr id="7" name="图片 7" descr="3493b7d0d4866b0bf018f5bc519af83"/>
                          <pic:cNvPicPr/>
                        </pic:nvPicPr>
                        <pic:blipFill>
                          <a:blip r:embed="rId5"/>
                          <a:stretch>
                            <a:fillRect/>
                          </a:stretch>
                        </pic:blipFill>
                        <pic:spPr>
                          <a:xfrm>
                            <a:off x="0" y="0"/>
                            <a:ext cx="2217420" cy="148336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1"/>
                <w:szCs w:val="21"/>
                <w:lang w:val="en-US" w:eastAsia="zh-CN"/>
              </w:rPr>
              <w:t>“我在杭州迎亚运”装饰用指路牌一块</w:t>
            </w:r>
          </w:p>
        </w:tc>
        <w:tc>
          <w:tcPr>
            <w:tcW w:w="21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方正报宋简体" w:hAnsi="方正报宋简体" w:eastAsia="方正报宋简体" w:cs="方正报宋简体"/>
                <w:sz w:val="21"/>
                <w:szCs w:val="21"/>
                <w:lang w:val="en-US" w:eastAsia="zh-CN"/>
              </w:rPr>
            </w:pPr>
            <w:r>
              <w:rPr>
                <w:rFonts w:hint="eastAsia" w:ascii="方正报宋简体" w:hAnsi="方正报宋简体" w:eastAsia="方正报宋简体" w:cs="方正报宋简体"/>
                <w:sz w:val="21"/>
                <w:szCs w:val="21"/>
                <w:lang w:val="en-US" w:eastAsia="zh-CN"/>
              </w:rPr>
              <w:t>如图制作</w:t>
            </w:r>
          </w:p>
        </w:tc>
        <w:tc>
          <w:tcPr>
            <w:tcW w:w="122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块</w:t>
            </w:r>
          </w:p>
        </w:tc>
        <w:tc>
          <w:tcPr>
            <w:tcW w:w="1223"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1</w:t>
            </w:r>
          </w:p>
        </w:tc>
        <w:tc>
          <w:tcPr>
            <w:tcW w:w="373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报宋简体" w:hAnsi="方正报宋简体" w:eastAsia="方正报宋简体" w:cs="方正报宋简体"/>
                <w:sz w:val="21"/>
                <w:szCs w:val="21"/>
                <w:vertAlign w:val="baseline"/>
                <w:lang w:val="en-US" w:eastAsia="zh-CN"/>
              </w:rPr>
            </w:pPr>
            <w:r>
              <w:rPr>
                <w:rFonts w:hint="default" w:ascii="方正报宋简体" w:hAnsi="方正报宋简体" w:eastAsia="方正报宋简体" w:cs="方正报宋简体"/>
                <w:sz w:val="21"/>
                <w:szCs w:val="21"/>
                <w:vertAlign w:val="baseline"/>
                <w:lang w:val="en-US" w:eastAsia="zh-CN"/>
              </w:rPr>
              <w:drawing>
                <wp:anchor distT="0" distB="0" distL="114300" distR="114300" simplePos="0" relativeHeight="251664384" behindDoc="1" locked="0" layoutInCell="1" allowOverlap="1">
                  <wp:simplePos x="0" y="0"/>
                  <wp:positionH relativeFrom="column">
                    <wp:posOffset>9525</wp:posOffset>
                  </wp:positionH>
                  <wp:positionV relativeFrom="paragraph">
                    <wp:posOffset>193040</wp:posOffset>
                  </wp:positionV>
                  <wp:extent cx="2155825" cy="1574165"/>
                  <wp:effectExtent l="0" t="0" r="15875" b="0"/>
                  <wp:wrapTight wrapText="bothSides">
                    <wp:wrapPolygon>
                      <wp:start x="0" y="0"/>
                      <wp:lineTo x="0" y="21434"/>
                      <wp:lineTo x="21377" y="21434"/>
                      <wp:lineTo x="21377" y="0"/>
                      <wp:lineTo x="0" y="0"/>
                    </wp:wrapPolygon>
                  </wp:wrapTight>
                  <wp:docPr id="8" name="图片 8" descr="287448485df8d4fcc27d967b63e5faf"/>
                  <wp:cNvGraphicFramePr/>
                  <a:graphic xmlns:a="http://schemas.openxmlformats.org/drawingml/2006/main">
                    <a:graphicData uri="http://schemas.openxmlformats.org/drawingml/2006/picture">
                      <pic:pic xmlns:pic="http://schemas.openxmlformats.org/drawingml/2006/picture">
                        <pic:nvPicPr>
                          <pic:cNvPr id="8" name="图片 8" descr="287448485df8d4fcc27d967b63e5faf"/>
                          <pic:cNvPicPr/>
                        </pic:nvPicPr>
                        <pic:blipFill>
                          <a:blip r:embed="rId6"/>
                          <a:stretch>
                            <a:fillRect/>
                          </a:stretch>
                        </pic:blipFill>
                        <pic:spPr>
                          <a:xfrm>
                            <a:off x="0" y="0"/>
                            <a:ext cx="2155825" cy="157416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方正报宋简体" w:hAnsi="方正报宋简体" w:eastAsia="方正报宋简体" w:cs="方正报宋简体"/>
                <w:sz w:val="21"/>
                <w:szCs w:val="21"/>
                <w:lang w:val="en-US" w:eastAsia="zh-CN"/>
              </w:rPr>
            </w:pPr>
            <w:r>
              <w:rPr>
                <w:rFonts w:hint="eastAsia" w:ascii="方正报宋简体" w:hAnsi="方正报宋简体" w:eastAsia="方正报宋简体" w:cs="方正报宋简体"/>
                <w:sz w:val="21"/>
                <w:szCs w:val="21"/>
                <w:lang w:val="en-US" w:eastAsia="zh-CN"/>
              </w:rPr>
              <w:t>横幅一条</w:t>
            </w:r>
          </w:p>
        </w:tc>
        <w:tc>
          <w:tcPr>
            <w:tcW w:w="21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方正报宋简体" w:hAnsi="方正报宋简体" w:eastAsia="方正报宋简体" w:cs="方正报宋简体"/>
                <w:sz w:val="21"/>
                <w:szCs w:val="21"/>
                <w:lang w:val="en-US" w:eastAsia="zh-CN"/>
              </w:rPr>
            </w:pPr>
            <w:r>
              <w:rPr>
                <w:rFonts w:hint="eastAsia" w:ascii="方正报宋简体" w:hAnsi="方正报宋简体" w:eastAsia="方正报宋简体" w:cs="方正报宋简体"/>
                <w:sz w:val="21"/>
                <w:szCs w:val="21"/>
                <w:lang w:val="en-US" w:eastAsia="zh-CN"/>
              </w:rPr>
              <w:t>横幅内容：“倒数30天，杭州等您来”迎亚运服务品牌提升活动 —杭州机场航站区管理中心、空港贵宾服务有限公司</w:t>
            </w:r>
          </w:p>
        </w:tc>
        <w:tc>
          <w:tcPr>
            <w:tcW w:w="122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条</w:t>
            </w:r>
          </w:p>
        </w:tc>
        <w:tc>
          <w:tcPr>
            <w:tcW w:w="1223"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1</w:t>
            </w:r>
          </w:p>
        </w:tc>
        <w:tc>
          <w:tcPr>
            <w:tcW w:w="373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报宋简体" w:hAnsi="方正报宋简体" w:eastAsia="方正报宋简体" w:cs="方正报宋简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方正报宋简体" w:hAnsi="方正报宋简体" w:eastAsia="方正报宋简体" w:cs="方正报宋简体"/>
                <w:sz w:val="21"/>
                <w:szCs w:val="21"/>
                <w:lang w:val="en-US" w:eastAsia="zh-CN"/>
              </w:rPr>
            </w:pPr>
            <w:r>
              <w:rPr>
                <w:rFonts w:hint="eastAsia" w:ascii="方正报宋简体" w:hAnsi="方正报宋简体" w:eastAsia="方正报宋简体" w:cs="方正报宋简体"/>
                <w:sz w:val="21"/>
                <w:szCs w:val="21"/>
                <w:lang w:val="en-US" w:eastAsia="zh-CN"/>
              </w:rPr>
              <w:t>工作人员活动服饰</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default" w:ascii="方正报宋简体" w:hAnsi="方正报宋简体" w:eastAsia="方正报宋简体" w:cs="方正报宋简体"/>
                <w:sz w:val="21"/>
                <w:szCs w:val="21"/>
                <w:lang w:val="en-US" w:eastAsia="zh-CN"/>
              </w:rPr>
            </w:pPr>
            <w:r>
              <w:rPr>
                <w:rFonts w:hint="eastAsia" w:ascii="方正报宋简体" w:hAnsi="方正报宋简体" w:eastAsia="方正报宋简体" w:cs="方正报宋简体"/>
                <w:sz w:val="21"/>
                <w:szCs w:val="21"/>
                <w:lang w:val="en-US" w:eastAsia="zh-CN"/>
              </w:rPr>
              <w:t>（传统汉服）</w:t>
            </w:r>
          </w:p>
        </w:tc>
        <w:tc>
          <w:tcPr>
            <w:tcW w:w="2190"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方正报宋简体" w:hAnsi="方正报宋简体" w:eastAsia="方正报宋简体" w:cs="方正报宋简体"/>
                <w:sz w:val="21"/>
                <w:szCs w:val="21"/>
                <w:lang w:val="en-US" w:eastAsia="zh-CN"/>
              </w:rPr>
            </w:pPr>
            <w:r>
              <w:rPr>
                <w:rFonts w:hint="eastAsia" w:ascii="方正报宋简体" w:hAnsi="方正报宋简体" w:eastAsia="方正报宋简体" w:cs="方正报宋简体"/>
                <w:sz w:val="21"/>
                <w:szCs w:val="21"/>
                <w:lang w:val="en-US" w:eastAsia="zh-CN"/>
              </w:rPr>
              <w:t>含配饰、头具、扇子等配套用品，款式与甲方沟通一致后购买</w:t>
            </w:r>
          </w:p>
        </w:tc>
        <w:tc>
          <w:tcPr>
            <w:tcW w:w="122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套</w:t>
            </w:r>
          </w:p>
        </w:tc>
        <w:tc>
          <w:tcPr>
            <w:tcW w:w="1223"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3</w:t>
            </w:r>
          </w:p>
        </w:tc>
        <w:tc>
          <w:tcPr>
            <w:tcW w:w="373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报宋简体" w:hAnsi="方正报宋简体" w:eastAsia="方正报宋简体" w:cs="方正报宋简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1"/>
                <w:szCs w:val="21"/>
                <w:lang w:val="en-US" w:eastAsia="zh-CN"/>
              </w:rPr>
              <w:t>亚运纪念品、小礼品</w:t>
            </w:r>
          </w:p>
        </w:tc>
        <w:tc>
          <w:tcPr>
            <w:tcW w:w="2190"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方正报宋简体" w:hAnsi="方正报宋简体" w:eastAsia="方正报宋简体" w:cs="方正报宋简体"/>
                <w:sz w:val="21"/>
                <w:szCs w:val="21"/>
                <w:lang w:val="en-US" w:eastAsia="zh-CN"/>
              </w:rPr>
            </w:pPr>
            <w:r>
              <w:rPr>
                <w:rFonts w:hint="eastAsia" w:ascii="方正报宋简体" w:hAnsi="方正报宋简体" w:eastAsia="方正报宋简体" w:cs="方正报宋简体"/>
                <w:sz w:val="21"/>
                <w:szCs w:val="21"/>
                <w:lang w:val="en-US" w:eastAsia="zh-CN"/>
              </w:rPr>
              <w:t>一等奖礼品50份，价值约30-35元</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方正报宋简体" w:hAnsi="方正报宋简体" w:eastAsia="方正报宋简体" w:cs="方正报宋简体"/>
                <w:sz w:val="21"/>
                <w:szCs w:val="21"/>
                <w:lang w:val="en-US" w:eastAsia="zh-CN"/>
              </w:rPr>
            </w:pPr>
            <w:r>
              <w:rPr>
                <w:rFonts w:hint="eastAsia" w:ascii="方正报宋简体" w:hAnsi="方正报宋简体" w:eastAsia="方正报宋简体" w:cs="方正报宋简体"/>
                <w:sz w:val="21"/>
                <w:szCs w:val="21"/>
                <w:lang w:val="en-US" w:eastAsia="zh-CN"/>
              </w:rPr>
              <w:t>二等奖礼品100份，价值约15-20元</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lang w:val="en-US" w:eastAsia="zh-CN"/>
              </w:rPr>
            </w:pPr>
            <w:r>
              <w:rPr>
                <w:rFonts w:hint="eastAsia" w:ascii="方正报宋简体" w:hAnsi="方正报宋简体" w:eastAsia="方正报宋简体" w:cs="方正报宋简体"/>
                <w:sz w:val="21"/>
                <w:szCs w:val="21"/>
                <w:lang w:val="en-US" w:eastAsia="zh-CN"/>
              </w:rPr>
              <w:t>具体款式与甲方沟通一致后购买</w:t>
            </w:r>
          </w:p>
        </w:tc>
        <w:tc>
          <w:tcPr>
            <w:tcW w:w="122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报宋简体" w:hAnsi="方正报宋简体" w:eastAsia="方正报宋简体" w:cs="方正报宋简体"/>
                <w:sz w:val="24"/>
                <w:szCs w:val="24"/>
                <w:vertAlign w:val="baseline"/>
                <w:lang w:val="en-US" w:eastAsia="zh-CN"/>
              </w:rPr>
            </w:pPr>
          </w:p>
        </w:tc>
        <w:tc>
          <w:tcPr>
            <w:tcW w:w="1223"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5</w:t>
            </w:r>
          </w:p>
        </w:tc>
        <w:tc>
          <w:tcPr>
            <w:tcW w:w="373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报宋简体" w:hAnsi="方正报宋简体" w:eastAsia="方正报宋简体" w:cs="方正报宋简体"/>
                <w:kern w:val="2"/>
                <w:sz w:val="21"/>
                <w:szCs w:val="21"/>
                <w:lang w:val="en-US" w:eastAsia="zh-CN" w:bidi="ar-SA"/>
              </w:rPr>
            </w:pPr>
            <w:r>
              <w:rPr>
                <w:rFonts w:hint="eastAsia" w:ascii="方正报宋简体" w:hAnsi="方正报宋简体" w:eastAsia="方正报宋简体" w:cs="方正报宋简体"/>
                <w:kern w:val="2"/>
                <w:sz w:val="21"/>
                <w:szCs w:val="21"/>
                <w:lang w:val="en-US" w:eastAsia="zh-CN" w:bidi="ar-SA"/>
              </w:rPr>
              <w:t>要求活动前5日到货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left"/>
              <w:textAlignment w:val="auto"/>
              <w:rPr>
                <w:rFonts w:hint="eastAsia" w:ascii="方正报宋简体" w:hAnsi="方正报宋简体" w:eastAsia="方正报宋简体" w:cs="方正报宋简体"/>
                <w:sz w:val="21"/>
                <w:szCs w:val="21"/>
                <w:lang w:val="en-US" w:eastAsia="zh-CN"/>
              </w:rPr>
            </w:pPr>
            <w:r>
              <w:rPr>
                <w:rFonts w:hint="eastAsia" w:ascii="方正报宋简体" w:hAnsi="方正报宋简体" w:eastAsia="方正报宋简体" w:cs="方正报宋简体"/>
                <w:sz w:val="21"/>
                <w:szCs w:val="21"/>
                <w:lang w:val="en-US" w:eastAsia="zh-CN"/>
              </w:rPr>
              <w:t>定制帆布袋</w:t>
            </w:r>
          </w:p>
        </w:tc>
        <w:tc>
          <w:tcPr>
            <w:tcW w:w="2190"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方正报宋简体" w:hAnsi="方正报宋简体" w:eastAsia="方正报宋简体" w:cs="方正报宋简体"/>
                <w:sz w:val="21"/>
                <w:szCs w:val="21"/>
                <w:lang w:val="en-US" w:eastAsia="zh-CN"/>
              </w:rPr>
            </w:pPr>
            <w:r>
              <w:rPr>
                <w:rFonts w:hint="eastAsia" w:ascii="方正报宋简体" w:hAnsi="方正报宋简体" w:eastAsia="方正报宋简体" w:cs="方正报宋简体"/>
                <w:sz w:val="21"/>
                <w:szCs w:val="21"/>
                <w:lang w:val="en-US" w:eastAsia="zh-CN"/>
              </w:rPr>
              <w:t>印有机场LOGO和“浙里飞”二维码，以及体育运动元素的图案</w:t>
            </w:r>
          </w:p>
        </w:tc>
        <w:tc>
          <w:tcPr>
            <w:tcW w:w="122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个</w:t>
            </w:r>
          </w:p>
        </w:tc>
        <w:tc>
          <w:tcPr>
            <w:tcW w:w="1223"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报宋简体" w:hAnsi="方正报宋简体" w:eastAsia="方正报宋简体" w:cs="方正报宋简体"/>
                <w:sz w:val="24"/>
                <w:szCs w:val="24"/>
                <w:vertAlign w:val="baseline"/>
                <w:lang w:val="en-US" w:eastAsia="zh-CN"/>
              </w:rPr>
            </w:pPr>
            <w:r>
              <w:rPr>
                <w:rFonts w:hint="eastAsia" w:ascii="方正报宋简体" w:hAnsi="方正报宋简体" w:eastAsia="方正报宋简体" w:cs="方正报宋简体"/>
                <w:sz w:val="24"/>
                <w:szCs w:val="24"/>
                <w:vertAlign w:val="baseline"/>
                <w:lang w:val="en-US" w:eastAsia="zh-CN"/>
              </w:rPr>
              <w:t>100</w:t>
            </w:r>
          </w:p>
        </w:tc>
        <w:tc>
          <w:tcPr>
            <w:tcW w:w="373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报宋简体" w:hAnsi="方正报宋简体" w:eastAsia="方正报宋简体" w:cs="方正报宋简体"/>
                <w:kern w:val="2"/>
                <w:sz w:val="21"/>
                <w:szCs w:val="21"/>
                <w:lang w:val="en-US" w:eastAsia="zh-CN" w:bidi="ar-SA"/>
              </w:rPr>
            </w:pPr>
            <w:r>
              <w:rPr>
                <w:rFonts w:hint="eastAsia" w:ascii="方正报宋简体" w:hAnsi="方正报宋简体" w:eastAsia="方正报宋简体" w:cs="方正报宋简体"/>
                <w:kern w:val="2"/>
                <w:sz w:val="21"/>
                <w:szCs w:val="21"/>
                <w:lang w:val="en-US" w:eastAsia="zh-CN" w:bidi="ar-SA"/>
              </w:rPr>
              <w:t>要求活动前5日到货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5" w:type="dxa"/>
            <w:gridSpan w:val="5"/>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lang w:val="en-US" w:eastAsia="zh-CN"/>
              </w:rPr>
            </w:pPr>
            <w:r>
              <w:rPr>
                <w:rFonts w:hint="eastAsia" w:ascii="方正报宋简体" w:hAnsi="方正报宋简体" w:eastAsia="方正报宋简体" w:cs="方正报宋简体"/>
                <w:kern w:val="2"/>
                <w:sz w:val="21"/>
                <w:szCs w:val="21"/>
                <w:lang w:val="en-US" w:eastAsia="zh-CN" w:bidi="ar-SA"/>
              </w:rPr>
              <w:t>注意事项：</w:t>
            </w:r>
          </w:p>
          <w:p>
            <w:pPr>
              <w:pStyle w:val="2"/>
              <w:keepNext w:val="0"/>
              <w:keepLines w:val="0"/>
              <w:pageBreakBefore w:val="0"/>
              <w:widowControl w:val="0"/>
              <w:kinsoku/>
              <w:wordWrap/>
              <w:overflowPunct/>
              <w:topLinePunct w:val="0"/>
              <w:autoSpaceDE/>
              <w:autoSpaceDN/>
              <w:bidi w:val="0"/>
              <w:adjustRightInd/>
              <w:snapToGrid/>
              <w:spacing w:after="0" w:line="400" w:lineRule="exact"/>
              <w:ind w:left="0" w:leftChars="0" w:firstLine="0" w:firstLineChars="0"/>
              <w:textAlignment w:val="auto"/>
              <w:rPr>
                <w:rFonts w:hint="default" w:ascii="方正报宋简体" w:hAnsi="方正报宋简体" w:eastAsia="方正报宋简体" w:cs="方正报宋简体"/>
                <w:sz w:val="24"/>
                <w:szCs w:val="24"/>
                <w:lang w:val="en-US" w:eastAsia="zh-CN"/>
              </w:rPr>
            </w:pPr>
            <w:r>
              <w:rPr>
                <w:rFonts w:hint="eastAsia" w:ascii="方正报宋简体" w:hAnsi="方正报宋简体" w:eastAsia="方正报宋简体" w:cs="方正报宋简体"/>
                <w:kern w:val="2"/>
                <w:sz w:val="21"/>
                <w:szCs w:val="21"/>
                <w:lang w:val="en-US" w:eastAsia="zh-CN" w:bidi="ar-SA"/>
              </w:rPr>
              <w:t>1、现场布置方案及采购物品品牌、款式需经机场方确认后方可购买。</w:t>
            </w:r>
          </w:p>
        </w:tc>
      </w:tr>
    </w:tbl>
    <w:p>
      <w:pPr>
        <w:keepNext w:val="0"/>
        <w:keepLines w:val="0"/>
        <w:pageBreakBefore w:val="0"/>
        <w:widowControl w:val="0"/>
        <w:kinsoku/>
        <w:wordWrap/>
        <w:overflowPunct/>
        <w:topLinePunct w:val="0"/>
        <w:autoSpaceDE/>
        <w:autoSpaceDN/>
        <w:bidi w:val="0"/>
        <w:adjustRightInd/>
        <w:snapToGrid/>
        <w:spacing w:line="560" w:lineRule="exact"/>
        <w:ind w:right="0" w:rightChars="0" w:firstLine="560" w:firstLineChars="200"/>
        <w:textAlignment w:val="auto"/>
        <w:outlineLvl w:val="9"/>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1、以上报价包含产品价格、售后服务、运费、人工、辅材、</w:t>
      </w:r>
      <w:r>
        <w:rPr>
          <w:rFonts w:hint="eastAsia" w:ascii="仿宋_GB2312" w:hAnsi="仿宋_GB2312" w:eastAsia="仿宋_GB2312" w:cs="仿宋_GB2312"/>
          <w:sz w:val="28"/>
          <w:szCs w:val="28"/>
          <w:lang w:val="en-US" w:eastAsia="zh-CN"/>
        </w:rPr>
        <w:t>安装费</w:t>
      </w:r>
      <w:r>
        <w:rPr>
          <w:rFonts w:hint="eastAsia" w:ascii="仿宋_GB2312" w:hAnsi="仿宋_GB2312" w:eastAsia="仿宋_GB2312" w:cs="仿宋_GB2312"/>
          <w:sz w:val="28"/>
          <w:szCs w:val="28"/>
          <w:lang w:eastAsia="zh-CN"/>
        </w:rPr>
        <w:t>等所有费用。</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0" w:firstLineChars="200"/>
        <w:textAlignment w:val="auto"/>
        <w:outlineLvl w:val="9"/>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2、发票：</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eastAsia="zh-CN"/>
        </w:rPr>
        <w:t>增值税专用发票。</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0" w:firstLineChars="200"/>
        <w:textAlignment w:val="auto"/>
        <w:outlineLvl w:val="9"/>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3、交货时间：订货后</w:t>
      </w:r>
      <w:r>
        <w:rPr>
          <w:rFonts w:hint="eastAsia" w:ascii="仿宋_GB2312" w:hAnsi="仿宋_GB2312" w:eastAsia="仿宋_GB2312" w:cs="仿宋_GB2312"/>
          <w:sz w:val="28"/>
          <w:szCs w:val="28"/>
          <w:lang w:val="en-US" w:eastAsia="zh-CN"/>
        </w:rPr>
        <w:t>10日历</w:t>
      </w:r>
      <w:r>
        <w:rPr>
          <w:rFonts w:hint="eastAsia" w:ascii="仿宋_GB2312" w:hAnsi="仿宋_GB2312" w:eastAsia="仿宋_GB2312" w:cs="仿宋_GB2312"/>
          <w:sz w:val="28"/>
          <w:szCs w:val="28"/>
          <w:lang w:eastAsia="zh-CN"/>
        </w:rPr>
        <w:t>天内交货</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0" w:firstLineChars="200"/>
        <w:textAlignment w:val="auto"/>
        <w:outlineLvl w:val="9"/>
        <w:rPr>
          <w:rFonts w:hint="default" w:ascii="仿宋_GB2312" w:hAnsi="仿宋_GB2312" w:eastAsia="仿宋_GB2312" w:cs="仿宋_GB231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0" w:rightChars="0" w:firstLine="3640" w:firstLineChars="1300"/>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单位名称（盖章）：</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3640" w:firstLineChars="1300"/>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报价人（签名）：</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3640" w:firstLineChars="1300"/>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联系方式：  </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3640" w:firstLineChars="1300"/>
        <w:textAlignment w:val="auto"/>
        <w:outlineLvl w:val="9"/>
        <w:rPr>
          <w:rFonts w:hint="eastAsia" w:ascii="仿宋_GB2312" w:hAnsi="仿宋_GB2312" w:eastAsia="仿宋_GB2312" w:cs="仿宋_GB2312"/>
          <w:color w:val="000000"/>
          <w:kern w:val="0"/>
          <w:sz w:val="28"/>
          <w:szCs w:val="28"/>
          <w:lang w:eastAsia="zh-CN"/>
        </w:rPr>
      </w:pPr>
      <w:r>
        <w:rPr>
          <w:rFonts w:hint="eastAsia" w:ascii="仿宋_GB2312" w:hAnsi="仿宋_GB2312" w:eastAsia="仿宋_GB2312" w:cs="仿宋_GB2312"/>
          <w:sz w:val="28"/>
          <w:szCs w:val="28"/>
        </w:rPr>
        <w:t>日    期：    年   月   日</w:t>
      </w:r>
    </w:p>
    <w:p>
      <w:pPr>
        <w:keepNext w:val="0"/>
        <w:keepLines w:val="0"/>
        <w:pageBreakBefore w:val="0"/>
        <w:kinsoku/>
        <w:wordWrap/>
        <w:overflowPunct/>
        <w:topLinePunct w:val="0"/>
        <w:autoSpaceDE/>
        <w:autoSpaceDN/>
        <w:bidi w:val="0"/>
        <w:spacing w:line="440" w:lineRule="exact"/>
        <w:ind w:right="0" w:rightChars="0" w:firstLine="422" w:firstLineChars="150"/>
        <w:contextualSpacing/>
        <w:jc w:val="both"/>
        <w:textAlignment w:val="auto"/>
        <w:outlineLvl w:val="9"/>
        <w:rPr>
          <w:rFonts w:hint="eastAsia" w:ascii="仿宋_GB2312" w:hAnsi="仿宋_GB2312" w:eastAsia="仿宋_GB2312" w:cs="仿宋_GB2312"/>
          <w:b/>
          <w:bCs/>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rPr>
      </w:pPr>
    </w:p>
    <w:p>
      <w:pPr>
        <w:jc w:val="both"/>
        <w:rPr>
          <w:rFonts w:hint="eastAsia" w:ascii="仿宋_GB2312" w:hAnsi="仿宋_GB2312" w:eastAsia="仿宋_GB2312" w:cs="仿宋_GB2312"/>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方正报宋简体">
    <w:altName w:val="宋体"/>
    <w:panose1 w:val="02010601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9C0BE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rPr>
      <w:rFonts w:ascii="Times New Roman" w:hAnsi="Times New Roman"/>
      <w:szCs w:val="24"/>
    </w:rPr>
  </w:style>
  <w:style w:type="paragraph" w:styleId="3">
    <w:name w:val="Body Text"/>
    <w:basedOn w:val="1"/>
    <w:unhideWhenUsed/>
    <w:qFormat/>
    <w:uiPriority w:val="99"/>
    <w:pPr>
      <w:spacing w:after="120"/>
    </w:pPr>
    <w:rPr>
      <w:kern w:val="0"/>
      <w:sz w:val="20"/>
      <w:szCs w:val="20"/>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qFormat/>
    <w:uiPriority w:val="0"/>
    <w:rPr>
      <w:color w:val="0000FF"/>
      <w:u w:val="single"/>
    </w:rPr>
  </w:style>
  <w:style w:type="paragraph" w:customStyle="1" w:styleId="8">
    <w:name w:val="无间隔1"/>
    <w:qFormat/>
    <w:uiPriority w:val="1"/>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2023-03-23T15:12:00Z</dcterms:created>
  <dc:creator>朱伟</dc:creator>
  <cp:lastModifiedBy>n</cp:lastModifiedBy>
  <dcterms:modified xsi:type="dcterms:W3CDTF">2023-07-27T00:51:23Z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0C99CDEE4ED04BE0A2DF60ED0B7B8385_13</vt:lpwstr>
  </property>
</Properties>
</file>