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杭州萧山国际机场负九米层自动门物理门控采购安装项目询价文件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both"/>
        <w:rPr>
          <w:rFonts w:ascii="方正小标宋简体" w:hAnsi="方正小标宋简体" w:eastAsia="方正小标宋简体" w:cs="方正小标宋简体"/>
          <w:sz w:val="36"/>
          <w:szCs w:val="36"/>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w:t>
      </w: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w:t>
      </w:r>
      <w:r>
        <w:rPr>
          <w:rFonts w:hint="eastAsia" w:ascii="方正小标宋简体" w:hAnsi="方正小标宋简体" w:eastAsia="方正小标宋简体" w:cs="方正小标宋简体"/>
          <w:bCs/>
          <w:sz w:val="32"/>
          <w:szCs w:val="32"/>
          <w:lang w:val="en-US" w:eastAsia="zh-CN"/>
        </w:rPr>
        <w:t>十</w:t>
      </w:r>
      <w:r>
        <w:rPr>
          <w:rFonts w:hint="eastAsia" w:ascii="方正小标宋简体" w:hAnsi="方正小标宋简体" w:eastAsia="方正小标宋简体" w:cs="方正小标宋简体"/>
          <w:bCs/>
          <w:sz w:val="32"/>
          <w:szCs w:val="32"/>
        </w:rPr>
        <w:t>月</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询价公告</w:t>
      </w:r>
    </w:p>
    <w:p>
      <w:pPr>
        <w:jc w:val="center"/>
        <w:rPr>
          <w:rFonts w:ascii="方正小标宋简体" w:hAnsi="方正小标宋简体" w:eastAsia="方正小标宋简体" w:cs="方正小标宋简体"/>
          <w:sz w:val="36"/>
          <w:szCs w:val="36"/>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杭州萧山国际机场负九米层自动门物理门控采购安装项目进行公开询价，欢迎符合要求的供应商前来报价。</w:t>
      </w:r>
    </w:p>
    <w:p>
      <w:pPr>
        <w:spacing w:line="560" w:lineRule="exact"/>
        <w:ind w:firstLine="562" w:firstLineChars="200"/>
        <w:rPr>
          <w:rFonts w:ascii="仿宋_GB2312" w:hAnsi="仿宋_GB2312" w:eastAsia="仿宋_GB2312" w:cs="仿宋_GB2312"/>
          <w:sz w:val="32"/>
          <w:szCs w:val="32"/>
        </w:rPr>
      </w:pPr>
      <w:r>
        <w:rPr>
          <w:rFonts w:hint="eastAsia" w:ascii="仿宋_GB2312" w:hAnsi="仿宋_GB2312" w:eastAsia="仿宋_GB2312" w:cs="仿宋_GB2312"/>
          <w:b/>
          <w:bCs/>
          <w:sz w:val="28"/>
          <w:szCs w:val="28"/>
        </w:rPr>
        <w:t>一、询价物品名称、数量及具体要求</w:t>
      </w:r>
    </w:p>
    <w:tbl>
      <w:tblPr>
        <w:tblStyle w:val="6"/>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853"/>
        <w:gridCol w:w="737"/>
        <w:gridCol w:w="755"/>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设备名称</w:t>
            </w:r>
          </w:p>
        </w:tc>
        <w:tc>
          <w:tcPr>
            <w:tcW w:w="1853"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规格</w:t>
            </w:r>
          </w:p>
        </w:tc>
        <w:tc>
          <w:tcPr>
            <w:tcW w:w="737"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单位</w:t>
            </w:r>
          </w:p>
        </w:tc>
        <w:tc>
          <w:tcPr>
            <w:tcW w:w="755"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数量</w:t>
            </w:r>
          </w:p>
        </w:tc>
        <w:tc>
          <w:tcPr>
            <w:tcW w:w="5102"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widowControl/>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程序开关</w:t>
            </w:r>
          </w:p>
        </w:tc>
        <w:tc>
          <w:tcPr>
            <w:tcW w:w="1853"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8</w:t>
            </w:r>
            <w:r>
              <w:rPr>
                <w:rFonts w:hint="eastAsia" w:ascii="仿宋_GB2312" w:hAnsi="仿宋_GB2312" w:eastAsia="仿宋_GB2312" w:cs="仿宋_GB2312"/>
                <w:sz w:val="24"/>
                <w:lang w:val="en-US" w:eastAsia="zh-CN"/>
              </w:rPr>
              <w:t>1.5mm</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81.5mm</w:t>
            </w:r>
          </w:p>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厚45mm</w:t>
            </w:r>
          </w:p>
        </w:tc>
        <w:tc>
          <w:tcPr>
            <w:tcW w:w="737" w:type="dxa"/>
            <w:vAlign w:val="center"/>
          </w:tcPr>
          <w:p>
            <w:pPr>
              <w:widowControl/>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套</w:t>
            </w:r>
          </w:p>
        </w:tc>
        <w:tc>
          <w:tcPr>
            <w:tcW w:w="755" w:type="dxa"/>
            <w:vAlign w:val="center"/>
          </w:tcPr>
          <w:p>
            <w:pPr>
              <w:widowControl/>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510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b w:val="0"/>
                <w:bCs w:val="0"/>
                <w:sz w:val="24"/>
                <w:shd w:val="clear" w:color="auto" w:fill="auto"/>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需包安装</w:t>
            </w:r>
            <w:r>
              <w:rPr>
                <w:rFonts w:hint="eastAsia" w:ascii="仿宋_GB2312" w:hAnsi="仿宋_GB2312" w:eastAsia="仿宋_GB2312" w:cs="仿宋_GB2312"/>
                <w:sz w:val="24"/>
              </w:rPr>
              <w:t>；</w:t>
            </w:r>
          </w:p>
          <w:p>
            <w:pPr>
              <w:spacing w:line="56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只能通过物理手段进行开闭；</w:t>
            </w:r>
          </w:p>
          <w:p>
            <w:pPr>
              <w:spacing w:line="56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3、采用符合国家标准的优质配件；</w:t>
            </w:r>
          </w:p>
          <w:p>
            <w:pPr>
              <w:spacing w:line="56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4、需提供程序开关相应配件。</w:t>
            </w:r>
          </w:p>
          <w:p>
            <w:pPr>
              <w:spacing w:line="560" w:lineRule="exact"/>
              <w:rPr>
                <w:rFonts w:ascii="仿宋_GB2312" w:hAnsi="仿宋_GB2312" w:eastAsia="仿宋_GB2312" w:cs="仿宋_GB2312"/>
                <w:sz w:val="24"/>
              </w:rPr>
            </w:pPr>
          </w:p>
        </w:tc>
      </w:tr>
    </w:tbl>
    <w:p>
      <w:pPr>
        <w:numPr>
          <w:ilvl w:val="0"/>
          <w:numId w:val="1"/>
        </w:numPr>
        <w:spacing w:line="560" w:lineRule="exact"/>
        <w:rPr>
          <w:rFonts w:ascii="仿宋_GB2312" w:hAnsi="仿宋_GB2312" w:eastAsia="仿宋_GB2312" w:cs="仿宋_GB2312"/>
          <w:kern w:val="0"/>
          <w:sz w:val="28"/>
          <w:szCs w:val="28"/>
          <w:lang w:bidi="ar"/>
        </w:rPr>
      </w:pPr>
      <w:r>
        <w:rPr>
          <w:rFonts w:hint="eastAsia" w:ascii="仿宋_GB2312" w:hAnsi="仿宋_GB2312" w:eastAsia="仿宋_GB2312" w:cs="仿宋_GB2312"/>
          <w:b/>
          <w:bCs/>
          <w:sz w:val="28"/>
          <w:szCs w:val="28"/>
          <w:lang w:val="en-US" w:eastAsia="zh-CN"/>
        </w:rPr>
        <w:t>程序开关</w:t>
      </w:r>
      <w:r>
        <w:rPr>
          <w:rFonts w:hint="eastAsia" w:ascii="仿宋_GB2312" w:hAnsi="仿宋_GB2312" w:eastAsia="仿宋_GB2312" w:cs="仿宋_GB2312"/>
          <w:b/>
          <w:bCs/>
          <w:sz w:val="28"/>
          <w:szCs w:val="28"/>
        </w:rPr>
        <w:t>参考图</w:t>
      </w:r>
    </w:p>
    <w:p>
      <w:pPr>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eastAsia="zh-CN" w:bidi="ar"/>
        </w:rPr>
        <w:drawing>
          <wp:inline distT="0" distB="0" distL="114300" distR="114300">
            <wp:extent cx="3552825" cy="3552825"/>
            <wp:effectExtent l="0" t="0" r="13335" b="13335"/>
            <wp:docPr id="10" name="图片 10" descr="微信图片_2023100715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31007154942"/>
                    <pic:cNvPicPr>
                      <a:picLocks noChangeAspect="1"/>
                    </pic:cNvPicPr>
                  </pic:nvPicPr>
                  <pic:blipFill>
                    <a:blip r:embed="rId6"/>
                    <a:stretch>
                      <a:fillRect/>
                    </a:stretch>
                  </pic:blipFill>
                  <pic:spPr>
                    <a:xfrm>
                      <a:off x="0" y="0"/>
                      <a:ext cx="3552825" cy="3552825"/>
                    </a:xfrm>
                    <a:prstGeom prst="rect">
                      <a:avLst/>
                    </a:prstGeom>
                  </pic:spPr>
                </pic:pic>
              </a:graphicData>
            </a:graphic>
          </wp:inline>
        </w:drawing>
      </w:r>
    </w:p>
    <w:p>
      <w:pPr>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eastAsia="zh-CN" w:bidi="ar"/>
        </w:rPr>
        <w:drawing>
          <wp:inline distT="0" distB="0" distL="114300" distR="114300">
            <wp:extent cx="3490595" cy="3490595"/>
            <wp:effectExtent l="0" t="0" r="14605" b="14605"/>
            <wp:docPr id="11" name="图片 11" descr="微信图片_2023100715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31007154943"/>
                    <pic:cNvPicPr>
                      <a:picLocks noChangeAspect="1"/>
                    </pic:cNvPicPr>
                  </pic:nvPicPr>
                  <pic:blipFill>
                    <a:blip r:embed="rId7"/>
                    <a:stretch>
                      <a:fillRect/>
                    </a:stretch>
                  </pic:blipFill>
                  <pic:spPr>
                    <a:xfrm>
                      <a:off x="0" y="0"/>
                      <a:ext cx="3490595" cy="3490595"/>
                    </a:xfrm>
                    <a:prstGeom prst="rect">
                      <a:avLst/>
                    </a:prstGeom>
                  </pic:spPr>
                </pic:pic>
              </a:graphicData>
            </a:graphic>
          </wp:inline>
        </w:drawing>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三、资格要求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7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四、询价文件的获取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8"/>
          <w:rFonts w:hint="eastAsia" w:ascii="仿宋_GB2312" w:hAnsi="仿宋_GB2312" w:eastAsia="仿宋_GB2312" w:cs="仿宋_GB2312"/>
          <w:color w:val="000000"/>
          <w:sz w:val="28"/>
          <w:szCs w:val="28"/>
        </w:rPr>
        <w:t>http://www.hzairport.com/tender/index.html</w:t>
      </w:r>
      <w:r>
        <w:rPr>
          <w:rStyle w:val="8"/>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五、报价文件的递交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，逾期送达的或者未送达指定地点或者未按格式填写的报价文件，询价人不予受理。</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报价文件至少应包括：（1）报价单；（2）法定代表人授权委托书，（3）报价人有效的营业执照；（4）项目联系人身份证复印件及联系方式；（5）报价单位征信证明及无犯罪记录证明查询结果盖公章（见资格要求2和3）。</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3、投递地址：杭州萧山国际机场</w:t>
      </w:r>
      <w:r>
        <w:rPr>
          <w:rFonts w:hint="eastAsia" w:ascii="仿宋_GB2312" w:hAnsi="仿宋_GB2312" w:eastAsia="仿宋_GB2312" w:cs="仿宋_GB2312"/>
          <w:color w:val="000000"/>
          <w:sz w:val="28"/>
          <w:szCs w:val="28"/>
          <w:lang w:val="en-US" w:eastAsia="zh-CN"/>
        </w:rPr>
        <w:t>T4</w:t>
      </w:r>
      <w:r>
        <w:rPr>
          <w:rFonts w:hint="eastAsia" w:ascii="仿宋_GB2312" w:hAnsi="仿宋_GB2312" w:eastAsia="仿宋_GB2312" w:cs="仿宋_GB2312"/>
          <w:color w:val="000000"/>
          <w:sz w:val="28"/>
          <w:szCs w:val="28"/>
        </w:rPr>
        <w:t>航站楼</w:t>
      </w:r>
      <w:r>
        <w:rPr>
          <w:rFonts w:hint="eastAsia" w:ascii="仿宋_GB2312" w:hAnsi="仿宋_GB2312" w:eastAsia="仿宋_GB2312" w:cs="仿宋_GB2312"/>
          <w:color w:val="000000"/>
          <w:sz w:val="28"/>
          <w:szCs w:val="28"/>
          <w:lang w:val="en-US" w:eastAsia="zh-CN"/>
        </w:rPr>
        <w:t>二楼C2578</w:t>
      </w:r>
      <w:r>
        <w:rPr>
          <w:rFonts w:hint="eastAsia" w:ascii="仿宋_GB2312" w:hAnsi="仿宋_GB2312" w:eastAsia="仿宋_GB2312" w:cs="仿宋_GB2312"/>
          <w:color w:val="000000"/>
          <w:sz w:val="28"/>
          <w:szCs w:val="28"/>
        </w:rPr>
        <w:t xml:space="preserve">办公室  </w:t>
      </w:r>
      <w:r>
        <w:rPr>
          <w:rFonts w:hint="eastAsia" w:ascii="仿宋_GB2312" w:hAnsi="仿宋_GB2312" w:eastAsia="仿宋_GB2312" w:cs="仿宋_GB2312"/>
          <w:color w:val="000000"/>
          <w:sz w:val="28"/>
          <w:szCs w:val="28"/>
          <w:lang w:val="en-US" w:eastAsia="zh-CN"/>
        </w:rPr>
        <w:t>陈奥</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0571-83833880</w:t>
      </w:r>
      <w:r>
        <w:rPr>
          <w:rFonts w:hint="eastAsia" w:ascii="仿宋_GB2312" w:hAnsi="仿宋_GB2312" w:eastAsia="仿宋_GB2312" w:cs="仿宋_GB2312"/>
          <w:color w:val="000000"/>
          <w:sz w:val="28"/>
          <w:szCs w:val="28"/>
        </w:rPr>
        <w:t>邮编：311207</w:t>
      </w:r>
    </w:p>
    <w:p>
      <w:pPr>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4、邮寄地址：浙江省杭州市萧山区杭州萧山国际机场T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航站楼，</w:t>
      </w:r>
      <w:r>
        <w:rPr>
          <w:rFonts w:hint="eastAsia" w:ascii="仿宋_GB2312" w:hAnsi="仿宋_GB2312" w:eastAsia="仿宋_GB2312" w:cs="仿宋_GB2312"/>
          <w:color w:val="000000"/>
          <w:sz w:val="28"/>
          <w:szCs w:val="28"/>
          <w:lang w:val="en-US" w:eastAsia="zh-CN"/>
        </w:rPr>
        <w:t>陈奥</w:t>
      </w:r>
      <w:r>
        <w:rPr>
          <w:rFonts w:hint="eastAsia" w:ascii="仿宋_GB2312" w:hAnsi="仿宋_GB2312" w:eastAsia="仿宋_GB2312" w:cs="仿宋_GB2312"/>
          <w:color w:val="000000"/>
          <w:sz w:val="28"/>
          <w:szCs w:val="28"/>
        </w:rPr>
        <w:t>收，联系电话：</w:t>
      </w:r>
      <w:r>
        <w:rPr>
          <w:rFonts w:hint="eastAsia" w:ascii="仿宋_GB2312" w:hAnsi="仿宋_GB2312" w:eastAsia="仿宋_GB2312" w:cs="仿宋_GB2312"/>
          <w:color w:val="000000"/>
          <w:sz w:val="28"/>
          <w:szCs w:val="28"/>
          <w:lang w:val="en-US" w:eastAsia="zh-CN"/>
        </w:rPr>
        <w:t>13654592471</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5、截止日期：2023年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bookmarkStart w:id="4" w:name="_GoBack"/>
      <w:bookmarkEnd w:id="4"/>
      <w:r>
        <w:rPr>
          <w:rFonts w:hint="eastAsia" w:ascii="仿宋_GB2312" w:hAnsi="仿宋_GB2312" w:eastAsia="仿宋_GB2312" w:cs="仿宋_GB2312"/>
          <w:color w:val="000000"/>
          <w:sz w:val="28"/>
          <w:szCs w:val="28"/>
          <w:lang w:val="en-US" w:eastAsia="zh-CN"/>
        </w:rPr>
        <w:t>25</w:t>
      </w:r>
      <w:r>
        <w:rPr>
          <w:rFonts w:hint="eastAsia" w:ascii="仿宋_GB2312" w:hAnsi="仿宋_GB2312" w:eastAsia="仿宋_GB2312" w:cs="仿宋_GB2312"/>
          <w:color w:val="000000"/>
          <w:sz w:val="28"/>
          <w:szCs w:val="28"/>
        </w:rPr>
        <w:t>日上午9:30 （北京时间）</w:t>
      </w:r>
    </w:p>
    <w:p>
      <w:pPr>
        <w:tabs>
          <w:tab w:val="left" w:pos="4591"/>
        </w:tabs>
        <w:spacing w:line="560" w:lineRule="exact"/>
        <w:ind w:firstLine="562" w:firstLineChars="200"/>
        <w:rPr>
          <w:rFonts w:ascii="宋体"/>
          <w:b/>
          <w:sz w:val="28"/>
          <w:szCs w:val="28"/>
        </w:rPr>
      </w:pPr>
      <w:r>
        <w:rPr>
          <w:rFonts w:hint="eastAsia" w:ascii="仿宋_GB2312" w:hAnsi="仿宋_GB2312" w:eastAsia="仿宋_GB2312" w:cs="仿宋_GB2312"/>
          <w:b/>
          <w:bCs/>
          <w:sz w:val="28"/>
          <w:szCs w:val="28"/>
        </w:rPr>
        <w:t>六、评标办法</w:t>
      </w:r>
      <w:bookmarkStart w:id="0" w:name="_Toc152042366"/>
      <w:bookmarkStart w:id="1" w:name="_Toc152045589"/>
      <w:bookmarkStart w:id="2" w:name="_Toc246392109"/>
      <w:bookmarkStart w:id="3" w:name="_Toc144974556"/>
      <w:r>
        <w:rPr>
          <w:rFonts w:ascii="宋体"/>
          <w:b/>
          <w:sz w:val="28"/>
          <w:szCs w:val="28"/>
        </w:rPr>
        <w:tab/>
      </w:r>
    </w:p>
    <w:bookmarkEnd w:id="0"/>
    <w:bookmarkEnd w:id="1"/>
    <w:bookmarkEnd w:id="2"/>
    <w:bookmarkEnd w:id="3"/>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七、供货时间</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采购方发出书面供货通知之后10日内。</w:t>
      </w:r>
    </w:p>
    <w:p>
      <w:pPr>
        <w:spacing w:line="56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八、货款支付</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供货方完成供货及安装，经采购方验收合格之后，采购方收到供货方发票，采购方在 10 个工作日内一次性支付全部货款。</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九、联系方式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val="en-US" w:eastAsia="zh-CN"/>
        </w:rPr>
        <w:t>陈奥</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0571-83833880</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chenao0320@icloud.com</w:t>
      </w:r>
    </w:p>
    <w:p>
      <w:pPr>
        <w:spacing w:line="560" w:lineRule="exact"/>
        <w:ind w:firstLine="560" w:firstLineChars="200"/>
        <w:rPr>
          <w:rFonts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招标监督人：</w:t>
      </w:r>
      <w:r>
        <w:rPr>
          <w:rFonts w:hint="eastAsia" w:ascii="仿宋_GB2312" w:hAnsi="仿宋_GB2312" w:eastAsia="仿宋_GB2312" w:cs="仿宋_GB2312"/>
          <w:color w:val="000000"/>
          <w:sz w:val="28"/>
          <w:szCs w:val="28"/>
          <w:lang w:val="en-US" w:eastAsia="zh-CN"/>
        </w:rPr>
        <w:t>刘建豪</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0571-83837968</w:t>
      </w:r>
    </w:p>
    <w:p>
      <w:pPr>
        <w:pStyle w:val="4"/>
        <w:ind w:firstLine="280"/>
        <w:rPr>
          <w:rFonts w:ascii="仿宋_GB2312" w:hAnsi="仿宋_GB2312" w:eastAsia="仿宋_GB2312" w:cs="仿宋_GB2312"/>
          <w:color w:val="000000"/>
          <w:sz w:val="28"/>
          <w:szCs w:val="28"/>
        </w:rPr>
      </w:pPr>
    </w:p>
    <w:p>
      <w:pPr>
        <w:pStyle w:val="4"/>
        <w:ind w:firstLine="280"/>
        <w:rPr>
          <w:rFonts w:ascii="仿宋_GB2312" w:hAnsi="仿宋_GB2312" w:eastAsia="仿宋_GB2312" w:cs="仿宋_GB2312"/>
          <w:color w:val="000000"/>
          <w:sz w:val="28"/>
          <w:szCs w:val="28"/>
        </w:rPr>
      </w:pPr>
    </w:p>
    <w:p>
      <w:pP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br w:type="page"/>
      </w:r>
    </w:p>
    <w:p>
      <w:pPr>
        <w:spacing w:line="440" w:lineRule="exact"/>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附件：</w:t>
      </w:r>
    </w:p>
    <w:p>
      <w:pPr>
        <w:pStyle w:val="4"/>
        <w:ind w:firstLine="200"/>
      </w:pPr>
    </w:p>
    <w:p>
      <w:pPr>
        <w:spacing w:line="440" w:lineRule="exact"/>
        <w:ind w:firstLine="72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杭州萧山国际机场负九米层自动门物理门控采购安装项目询价单</w:t>
      </w:r>
    </w:p>
    <w:p>
      <w:pPr>
        <w:pStyle w:val="4"/>
        <w:ind w:firstLine="200"/>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w:t>
      </w:r>
    </w:p>
    <w:tbl>
      <w:tblPr>
        <w:tblStyle w:val="6"/>
        <w:tblW w:w="10605" w:type="dxa"/>
        <w:tblInd w:w="-10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500"/>
        <w:gridCol w:w="960"/>
        <w:gridCol w:w="885"/>
        <w:gridCol w:w="3075"/>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设备名称</w:t>
            </w:r>
          </w:p>
        </w:tc>
        <w:tc>
          <w:tcPr>
            <w:tcW w:w="1500"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规格</w:t>
            </w:r>
          </w:p>
        </w:tc>
        <w:tc>
          <w:tcPr>
            <w:tcW w:w="960"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单位</w:t>
            </w:r>
          </w:p>
        </w:tc>
        <w:tc>
          <w:tcPr>
            <w:tcW w:w="885"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数量</w:t>
            </w:r>
          </w:p>
        </w:tc>
        <w:tc>
          <w:tcPr>
            <w:tcW w:w="3075"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具体要求</w:t>
            </w:r>
          </w:p>
        </w:tc>
        <w:tc>
          <w:tcPr>
            <w:tcW w:w="1267"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单价</w:t>
            </w:r>
          </w:p>
        </w:tc>
        <w:tc>
          <w:tcPr>
            <w:tcW w:w="1268" w:type="dxa"/>
            <w:vAlign w:val="center"/>
          </w:tcPr>
          <w:p>
            <w:pPr>
              <w:jc w:val="center"/>
              <w:rPr>
                <w:rFonts w:ascii="方正报宋简体" w:hAnsi="方正报宋简体" w:eastAsia="方正报宋简体" w:cs="方正报宋简体"/>
                <w:sz w:val="24"/>
              </w:rPr>
            </w:pPr>
            <w:r>
              <w:rPr>
                <w:rFonts w:hint="eastAsia" w:ascii="方正报宋简体" w:hAnsi="方正报宋简体" w:eastAsia="方正报宋简体" w:cs="方正报宋简体"/>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程序开关</w:t>
            </w:r>
          </w:p>
        </w:tc>
        <w:tc>
          <w:tcPr>
            <w:tcW w:w="150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8</w:t>
            </w:r>
            <w:r>
              <w:rPr>
                <w:rFonts w:hint="eastAsia" w:ascii="仿宋_GB2312" w:hAnsi="仿宋_GB2312" w:eastAsia="仿宋_GB2312" w:cs="仿宋_GB2312"/>
                <w:sz w:val="24"/>
                <w:lang w:val="en-US" w:eastAsia="zh-CN"/>
              </w:rPr>
              <w:t>1.5mm</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81.5mm</w:t>
            </w:r>
          </w:p>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厚45mm</w:t>
            </w:r>
          </w:p>
        </w:tc>
        <w:tc>
          <w:tcPr>
            <w:tcW w:w="960" w:type="dxa"/>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套</w:t>
            </w:r>
          </w:p>
        </w:tc>
        <w:tc>
          <w:tcPr>
            <w:tcW w:w="885" w:type="dxa"/>
            <w:vAlign w:val="center"/>
          </w:tcPr>
          <w:p>
            <w:pPr>
              <w:widowControl/>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3075"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b w:val="0"/>
                <w:bCs w:val="0"/>
                <w:sz w:val="24"/>
                <w:shd w:val="clear" w:color="auto" w:fill="auto"/>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需包安装</w:t>
            </w:r>
            <w:r>
              <w:rPr>
                <w:rFonts w:hint="eastAsia" w:ascii="仿宋_GB2312" w:hAnsi="仿宋_GB2312" w:eastAsia="仿宋_GB2312" w:cs="仿宋_GB2312"/>
                <w:sz w:val="24"/>
              </w:rPr>
              <w:t>；</w:t>
            </w:r>
          </w:p>
          <w:p>
            <w:pPr>
              <w:spacing w:line="56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只能通过物理手段进行开闭；</w:t>
            </w:r>
          </w:p>
          <w:p>
            <w:pPr>
              <w:spacing w:line="56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3、采用符合国家标准的优质配件；</w:t>
            </w:r>
          </w:p>
          <w:p>
            <w:pPr>
              <w:spacing w:line="56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4、需提供程序开关相应配件。</w:t>
            </w:r>
          </w:p>
        </w:tc>
        <w:tc>
          <w:tcPr>
            <w:tcW w:w="1267" w:type="dxa"/>
            <w:vAlign w:val="center"/>
          </w:tcPr>
          <w:p>
            <w:pPr>
              <w:spacing w:line="560" w:lineRule="exact"/>
              <w:jc w:val="center"/>
              <w:rPr>
                <w:rFonts w:ascii="仿宋_GB2312" w:hAnsi="仿宋_GB2312" w:eastAsia="仿宋_GB2312" w:cs="仿宋_GB2312"/>
                <w:sz w:val="24"/>
              </w:rPr>
            </w:pPr>
          </w:p>
        </w:tc>
        <w:tc>
          <w:tcPr>
            <w:tcW w:w="1268" w:type="dxa"/>
            <w:vAlign w:val="center"/>
          </w:tcPr>
          <w:p>
            <w:pPr>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4"/>
            <w:vAlign w:val="center"/>
          </w:tcPr>
          <w:p>
            <w:pPr>
              <w:pStyle w:val="9"/>
              <w:spacing w:line="28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不含税价格合计（元）</w:t>
            </w:r>
          </w:p>
        </w:tc>
        <w:tc>
          <w:tcPr>
            <w:tcW w:w="5610" w:type="dxa"/>
            <w:gridSpan w:val="3"/>
            <w:vAlign w:val="center"/>
          </w:tcPr>
          <w:p>
            <w:pPr>
              <w:spacing w:line="288" w:lineRule="auto"/>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4"/>
            <w:vAlign w:val="center"/>
          </w:tcPr>
          <w:p>
            <w:pPr>
              <w:pStyle w:val="9"/>
              <w:spacing w:line="28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税金（元）</w:t>
            </w:r>
          </w:p>
        </w:tc>
        <w:tc>
          <w:tcPr>
            <w:tcW w:w="5610" w:type="dxa"/>
            <w:gridSpan w:val="3"/>
            <w:vAlign w:val="center"/>
          </w:tcPr>
          <w:p>
            <w:pPr>
              <w:spacing w:line="288" w:lineRule="auto"/>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5" w:type="dxa"/>
            <w:gridSpan w:val="4"/>
            <w:vAlign w:val="center"/>
          </w:tcPr>
          <w:p>
            <w:pPr>
              <w:pStyle w:val="9"/>
              <w:spacing w:line="288"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含税价格合计（元）</w:t>
            </w:r>
          </w:p>
        </w:tc>
        <w:tc>
          <w:tcPr>
            <w:tcW w:w="5610" w:type="dxa"/>
            <w:gridSpan w:val="3"/>
            <w:vAlign w:val="center"/>
          </w:tcPr>
          <w:p>
            <w:pPr>
              <w:pStyle w:val="9"/>
              <w:spacing w:line="288"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人民币大写：     ，¥      </w:t>
            </w: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1、以上报价包含产品价格、售后服务、运费、安装费等所有费用，采购方不再承担其他任何费用。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2、发票：13%增值税专用发票。</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3、交货时间：</w:t>
      </w:r>
      <w:r>
        <w:rPr>
          <w:rFonts w:hint="eastAsia" w:ascii="仿宋_GB2312" w:hAnsi="仿宋_GB2312" w:eastAsia="仿宋_GB2312" w:cs="仿宋_GB2312"/>
          <w:color w:val="000000"/>
          <w:sz w:val="28"/>
          <w:szCs w:val="28"/>
        </w:rPr>
        <w:t>采购方发出书面供货通知之后10日内。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4、报价有效期：壹年</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5、售后服务条款：货品质保期一年，质保期自验收合格之日起计，发生破损或故障后需</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小时内响应，</w:t>
      </w:r>
      <w:r>
        <w:rPr>
          <w:rFonts w:hint="eastAsia" w:ascii="仿宋_GB2312" w:hAnsi="仿宋_GB2312" w:eastAsia="仿宋_GB2312" w:cs="仿宋_GB2312"/>
          <w:sz w:val="28"/>
          <w:szCs w:val="28"/>
          <w:lang w:val="en-US" w:eastAsia="zh-CN"/>
        </w:rPr>
        <w:t>当日</w:t>
      </w:r>
      <w:r>
        <w:rPr>
          <w:rFonts w:hint="eastAsia" w:ascii="仿宋_GB2312" w:hAnsi="仿宋_GB2312" w:eastAsia="仿宋_GB2312" w:cs="仿宋_GB2312"/>
          <w:sz w:val="28"/>
          <w:szCs w:val="28"/>
        </w:rPr>
        <w:t>进场免费维修。</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报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EC685"/>
    <w:multiLevelType w:val="singleLevel"/>
    <w:tmpl w:val="5AAEC685"/>
    <w:lvl w:ilvl="0" w:tentative="0">
      <w:start w:val="2"/>
      <w:numFmt w:val="chineseCounting"/>
      <w:suff w:val="nothing"/>
      <w:lvlText w:val="%1、"/>
      <w:lvlJc w:val="left"/>
      <w:pPr>
        <w:ind w:left="56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352604631621618NP"/>
    <w:docVar w:name="aztPrintName" w:val="000000ESAOAPRINT"/>
    <w:docVar w:name="aztPrintType" w:val="2"/>
    <w:docVar w:name="commondata" w:val="eyJoZGlkIjoiN2YyOGJkMWIwOWIxNTE4YTI3YWM5ZmMzNzIwMDJjYWYifQ=="/>
  </w:docVars>
  <w:rsids>
    <w:rsidRoot w:val="005A7043"/>
    <w:rsid w:val="005A6E91"/>
    <w:rsid w:val="005A7043"/>
    <w:rsid w:val="0061248C"/>
    <w:rsid w:val="04D54789"/>
    <w:rsid w:val="09041A99"/>
    <w:rsid w:val="09DE1653"/>
    <w:rsid w:val="0AF049F1"/>
    <w:rsid w:val="123D24D7"/>
    <w:rsid w:val="1442705B"/>
    <w:rsid w:val="18933696"/>
    <w:rsid w:val="18DC172C"/>
    <w:rsid w:val="1E0F4906"/>
    <w:rsid w:val="2416283C"/>
    <w:rsid w:val="2D88210D"/>
    <w:rsid w:val="2F461519"/>
    <w:rsid w:val="2FAD2D58"/>
    <w:rsid w:val="34FF0B85"/>
    <w:rsid w:val="3A6F5452"/>
    <w:rsid w:val="3DDA0A65"/>
    <w:rsid w:val="42EC6F67"/>
    <w:rsid w:val="499C45D7"/>
    <w:rsid w:val="4AC545CB"/>
    <w:rsid w:val="4CEB31AB"/>
    <w:rsid w:val="5242349A"/>
    <w:rsid w:val="5563538C"/>
    <w:rsid w:val="592372CC"/>
    <w:rsid w:val="6D6149F4"/>
    <w:rsid w:val="6EC423FC"/>
    <w:rsid w:val="70AB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szCs w:val="20"/>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w:basedOn w:val="2"/>
    <w:unhideWhenUsed/>
    <w:qFormat/>
    <w:uiPriority w:val="99"/>
    <w:pPr>
      <w:ind w:firstLine="420" w:firstLineChars="100"/>
    </w:pPr>
    <w:rPr>
      <w:rFonts w:ascii="Times New Roman" w:hAnsi="Times New Roman"/>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610</Words>
  <Characters>3479</Characters>
  <Lines>28</Lines>
  <Paragraphs>8</Paragraphs>
  <TotalTime>57</TotalTime>
  <ScaleCrop>false</ScaleCrop>
  <LinksUpToDate>false</LinksUpToDate>
  <CharactersWithSpaces>4081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2023-07-15T05:26:00Z</dcterms:created>
  <dc:creator>LiuNick</dc:creator>
  <cp:lastModifiedBy>陈奥</cp:lastModifiedBy>
  <dcterms:modified xsi:type="dcterms:W3CDTF">2023-10-17T02:45:03Z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2504581E4D8142F9B813BCE1487E55FD_12</vt:lpwstr>
  </property>
</Properties>
</file>