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ascii="宋体" w:hAnsi="宋体" w:cs="Calibri"/>
          <w:color w:val="auto"/>
          <w:kern w:val="0"/>
          <w:sz w:val="24"/>
          <w:szCs w:val="52"/>
        </w:rPr>
      </w:pPr>
      <w:bookmarkStart w:id="0" w:name="_Toc143421653"/>
      <w:bookmarkStart w:id="1" w:name="_Toc128451845"/>
      <w:bookmarkStart w:id="2" w:name="_Toc140045840"/>
      <w:bookmarkStart w:id="3" w:name="OLE_LINK1"/>
    </w:p>
    <w:p>
      <w:pPr>
        <w:autoSpaceDE w:val="0"/>
        <w:autoSpaceDN w:val="0"/>
        <w:adjustRightInd w:val="0"/>
        <w:jc w:val="center"/>
        <w:rPr>
          <w:rFonts w:ascii="宋体" w:hAnsi="宋体" w:cs="Calibri"/>
          <w:b/>
          <w:color w:val="auto"/>
          <w:sz w:val="44"/>
          <w:szCs w:val="44"/>
        </w:rPr>
      </w:pPr>
    </w:p>
    <w:p>
      <w:pPr>
        <w:autoSpaceDE w:val="0"/>
        <w:autoSpaceDN w:val="0"/>
        <w:adjustRightInd w:val="0"/>
        <w:jc w:val="center"/>
        <w:rPr>
          <w:rFonts w:ascii="宋体" w:hAnsi="宋体" w:cs="Calibri"/>
          <w:b/>
          <w:color w:val="auto"/>
          <w:sz w:val="44"/>
          <w:szCs w:val="44"/>
        </w:rPr>
      </w:pPr>
    </w:p>
    <w:p>
      <w:pPr>
        <w:pStyle w:val="2"/>
        <w:rPr>
          <w:color w:val="auto"/>
        </w:rPr>
      </w:pPr>
    </w:p>
    <w:p>
      <w:pPr>
        <w:widowControl/>
        <w:autoSpaceDE w:val="0"/>
        <w:autoSpaceDN w:val="0"/>
        <w:jc w:val="center"/>
        <w:textAlignment w:val="bottom"/>
        <w:rPr>
          <w:rFonts w:hint="default" w:ascii="宋体" w:hAnsi="宋体" w:eastAsiaTheme="minorEastAsia"/>
          <w:b/>
          <w:color w:val="auto"/>
          <w:sz w:val="44"/>
          <w:szCs w:val="44"/>
          <w:lang w:val="en-US" w:eastAsia="zh-CN"/>
        </w:rPr>
      </w:pPr>
      <w:bookmarkStart w:id="4" w:name="OLE_LINK2"/>
      <w:r>
        <w:rPr>
          <w:rFonts w:hint="eastAsia" w:ascii="黑体" w:hAnsi="黑体" w:eastAsia="黑体" w:cs="黑体"/>
          <w:bCs/>
          <w:color w:val="auto"/>
          <w:sz w:val="44"/>
          <w:szCs w:val="44"/>
          <w:lang w:val="en-US" w:eastAsia="zh-CN"/>
        </w:rPr>
        <w:t>杭州萧山国际机场</w:t>
      </w:r>
      <w:r>
        <w:rPr>
          <w:rFonts w:hint="eastAsia" w:ascii="黑体" w:hAnsi="黑体" w:eastAsia="黑体" w:cs="黑体"/>
          <w:bCs/>
          <w:color w:val="auto"/>
          <w:sz w:val="44"/>
          <w:szCs w:val="44"/>
          <w:lang w:eastAsia="zh-CN"/>
        </w:rPr>
        <w:t>交通中心建筑楼宇气密性改造项目</w:t>
      </w:r>
      <w:r>
        <w:rPr>
          <w:rFonts w:hint="eastAsia" w:ascii="黑体" w:hAnsi="黑体" w:eastAsia="黑体" w:cs="黑体"/>
          <w:bCs/>
          <w:color w:val="auto"/>
          <w:sz w:val="44"/>
          <w:szCs w:val="44"/>
          <w:lang w:val="en-US" w:eastAsia="zh-CN"/>
        </w:rPr>
        <w:t>施工监理</w:t>
      </w:r>
    </w:p>
    <w:bookmarkEnd w:id="4"/>
    <w:p>
      <w:pPr>
        <w:autoSpaceDE w:val="0"/>
        <w:autoSpaceDN w:val="0"/>
        <w:adjustRightInd w:val="0"/>
        <w:jc w:val="center"/>
        <w:rPr>
          <w:rFonts w:ascii="宋体" w:hAnsi="宋体" w:cs="Calibri"/>
          <w:b/>
          <w:bCs/>
          <w:color w:val="auto"/>
          <w:spacing w:val="60"/>
          <w:sz w:val="82"/>
          <w:szCs w:val="82"/>
        </w:rPr>
      </w:pPr>
    </w:p>
    <w:p>
      <w:pPr>
        <w:autoSpaceDE w:val="0"/>
        <w:autoSpaceDN w:val="0"/>
        <w:adjustRightInd w:val="0"/>
        <w:jc w:val="center"/>
        <w:rPr>
          <w:rFonts w:ascii="宋体" w:hAnsi="宋体" w:cs="Calibri"/>
          <w:b/>
          <w:bCs/>
          <w:color w:val="auto"/>
          <w:spacing w:val="60"/>
          <w:sz w:val="82"/>
          <w:szCs w:val="82"/>
        </w:rPr>
      </w:pPr>
    </w:p>
    <w:p>
      <w:pPr>
        <w:autoSpaceDE w:val="0"/>
        <w:autoSpaceDN w:val="0"/>
        <w:adjustRightInd w:val="0"/>
        <w:jc w:val="center"/>
        <w:rPr>
          <w:rFonts w:ascii="宋体" w:hAnsi="宋体" w:cs="Calibri"/>
          <w:b/>
          <w:bCs/>
          <w:color w:val="auto"/>
          <w:spacing w:val="60"/>
          <w:sz w:val="82"/>
          <w:szCs w:val="82"/>
        </w:rPr>
      </w:pPr>
    </w:p>
    <w:p>
      <w:pPr>
        <w:autoSpaceDE w:val="0"/>
        <w:autoSpaceDN w:val="0"/>
        <w:adjustRightInd w:val="0"/>
        <w:jc w:val="center"/>
        <w:rPr>
          <w:rFonts w:ascii="宋体" w:hAnsi="宋体" w:cs="Calibri"/>
          <w:b/>
          <w:bCs/>
          <w:color w:val="auto"/>
          <w:spacing w:val="60"/>
          <w:sz w:val="82"/>
          <w:szCs w:val="82"/>
        </w:rPr>
      </w:pPr>
      <w:r>
        <w:rPr>
          <w:rFonts w:ascii="宋体" w:hAnsi="宋体" w:cs="Calibri"/>
          <w:b/>
          <w:bCs/>
          <w:color w:val="auto"/>
          <w:spacing w:val="60"/>
          <w:sz w:val="82"/>
          <w:szCs w:val="82"/>
        </w:rPr>
        <w:t>招标文件</w:t>
      </w:r>
    </w:p>
    <w:p>
      <w:pPr>
        <w:autoSpaceDE w:val="0"/>
        <w:autoSpaceDN w:val="0"/>
        <w:adjustRightInd w:val="0"/>
        <w:jc w:val="center"/>
        <w:rPr>
          <w:rFonts w:ascii="宋体" w:hAnsi="宋体" w:cs="Calibri"/>
          <w:b/>
          <w:color w:val="auto"/>
          <w:kern w:val="0"/>
          <w:sz w:val="44"/>
          <w:szCs w:val="44"/>
        </w:rPr>
      </w:pPr>
    </w:p>
    <w:p>
      <w:pPr>
        <w:autoSpaceDE w:val="0"/>
        <w:autoSpaceDN w:val="0"/>
        <w:adjustRightInd w:val="0"/>
        <w:jc w:val="center"/>
        <w:rPr>
          <w:rFonts w:ascii="宋体" w:hAnsi="宋体" w:cs="Calibri"/>
          <w:b/>
          <w:color w:val="auto"/>
          <w:kern w:val="0"/>
          <w:sz w:val="44"/>
          <w:szCs w:val="44"/>
        </w:rPr>
      </w:pPr>
    </w:p>
    <w:p>
      <w:pPr>
        <w:autoSpaceDE w:val="0"/>
        <w:autoSpaceDN w:val="0"/>
        <w:adjustRightInd w:val="0"/>
        <w:jc w:val="center"/>
        <w:rPr>
          <w:rFonts w:ascii="宋体" w:hAnsi="宋体" w:cs="Calibri"/>
          <w:color w:val="auto"/>
          <w:kern w:val="0"/>
          <w:sz w:val="32"/>
          <w:szCs w:val="32"/>
        </w:rPr>
      </w:pPr>
    </w:p>
    <w:p>
      <w:pPr>
        <w:pStyle w:val="5"/>
        <w:spacing w:line="480" w:lineRule="auto"/>
        <w:jc w:val="center"/>
        <w:rPr>
          <w:rFonts w:hAnsi="宋体" w:cs="Calibri"/>
          <w:color w:val="auto"/>
          <w:sz w:val="32"/>
        </w:rPr>
      </w:pPr>
    </w:p>
    <w:p>
      <w:pPr>
        <w:pStyle w:val="5"/>
        <w:spacing w:line="480" w:lineRule="auto"/>
        <w:jc w:val="center"/>
        <w:rPr>
          <w:rFonts w:hAnsi="宋体" w:cs="Calibri"/>
          <w:color w:val="auto"/>
          <w:sz w:val="32"/>
        </w:rPr>
      </w:pPr>
    </w:p>
    <w:p>
      <w:pPr>
        <w:pStyle w:val="5"/>
        <w:spacing w:line="480" w:lineRule="auto"/>
        <w:jc w:val="center"/>
        <w:rPr>
          <w:rFonts w:hAnsi="宋体" w:cs="Calibri"/>
          <w:color w:val="auto"/>
          <w:sz w:val="32"/>
        </w:rPr>
      </w:pPr>
    </w:p>
    <w:p>
      <w:pPr>
        <w:snapToGrid w:val="0"/>
        <w:jc w:val="center"/>
        <w:rPr>
          <w:rFonts w:ascii="宋体" w:hAnsi="宋体" w:cs="Calibri"/>
          <w:color w:val="auto"/>
          <w:sz w:val="32"/>
          <w:szCs w:val="32"/>
        </w:rPr>
      </w:pPr>
      <w:r>
        <w:rPr>
          <w:rFonts w:ascii="宋体" w:hAnsi="宋体" w:cs="Calibri"/>
          <w:color w:val="auto"/>
          <w:sz w:val="32"/>
          <w:szCs w:val="32"/>
        </w:rPr>
        <w:t>杭州萧山国际机场有限公司</w:t>
      </w:r>
    </w:p>
    <w:p>
      <w:pPr>
        <w:rPr>
          <w:rFonts w:ascii="宋体" w:hAnsi="宋体" w:cs="Calibri"/>
          <w:color w:val="auto"/>
          <w:sz w:val="32"/>
          <w:szCs w:val="32"/>
        </w:rPr>
      </w:pPr>
    </w:p>
    <w:p>
      <w:pPr>
        <w:pStyle w:val="5"/>
        <w:spacing w:line="480" w:lineRule="auto"/>
        <w:jc w:val="center"/>
        <w:rPr>
          <w:rFonts w:hAnsi="宋体" w:cs="Calibri"/>
          <w:color w:val="auto"/>
          <w:sz w:val="24"/>
          <w:szCs w:val="24"/>
        </w:rPr>
      </w:pPr>
      <w:r>
        <w:rPr>
          <w:rFonts w:hint="eastAsia" w:hAnsi="宋体" w:cs="Calibri"/>
          <w:color w:val="auto"/>
          <w:sz w:val="32"/>
          <w:szCs w:val="32"/>
        </w:rPr>
        <w:t>二O</w:t>
      </w:r>
      <w:r>
        <w:rPr>
          <w:rFonts w:hint="eastAsia" w:hAnsi="宋体" w:cs="Calibri"/>
          <w:color w:val="auto"/>
          <w:sz w:val="32"/>
          <w:szCs w:val="32"/>
          <w:lang w:val="en-US" w:eastAsia="zh-CN"/>
        </w:rPr>
        <w:t xml:space="preserve">二三 </w:t>
      </w:r>
      <w:r>
        <w:rPr>
          <w:rFonts w:hint="eastAsia" w:hAnsi="宋体" w:cs="Calibri"/>
          <w:color w:val="auto"/>
          <w:sz w:val="32"/>
          <w:szCs w:val="32"/>
        </w:rPr>
        <w:t xml:space="preserve">年 </w:t>
      </w:r>
      <w:r>
        <w:rPr>
          <w:rFonts w:hint="eastAsia" w:hAnsi="宋体" w:cs="Calibri"/>
          <w:color w:val="auto"/>
          <w:sz w:val="32"/>
          <w:szCs w:val="32"/>
          <w:lang w:val="en-US" w:eastAsia="zh-CN"/>
        </w:rPr>
        <w:t>十二</w:t>
      </w:r>
      <w:r>
        <w:rPr>
          <w:rFonts w:hint="eastAsia" w:hAnsi="宋体" w:cs="Calibri"/>
          <w:color w:val="auto"/>
          <w:sz w:val="32"/>
          <w:szCs w:val="32"/>
        </w:rPr>
        <w:t xml:space="preserve"> </w:t>
      </w:r>
      <w:r>
        <w:rPr>
          <w:rFonts w:hAnsi="宋体" w:cs="Calibri"/>
          <w:color w:val="auto"/>
          <w:sz w:val="32"/>
          <w:szCs w:val="32"/>
        </w:rPr>
        <w:t>月</w:t>
      </w:r>
    </w:p>
    <w:p>
      <w:pPr>
        <w:snapToGrid w:val="0"/>
        <w:spacing w:line="360" w:lineRule="auto"/>
        <w:jc w:val="center"/>
        <w:rPr>
          <w:rFonts w:ascii="宋体" w:hAnsi="宋体" w:cs="Calibri"/>
          <w:color w:val="auto"/>
          <w:sz w:val="32"/>
          <w:szCs w:val="32"/>
        </w:rPr>
      </w:pPr>
    </w:p>
    <w:p>
      <w:pPr>
        <w:pStyle w:val="2"/>
        <w:tabs>
          <w:tab w:val="right" w:leader="dot" w:pos="8659"/>
        </w:tabs>
        <w:rPr>
          <w:rFonts w:ascii="宋体" w:hAnsi="宋体" w:cs="Calibri"/>
          <w:b/>
          <w:color w:val="auto"/>
          <w:sz w:val="44"/>
        </w:rPr>
      </w:pPr>
      <w:bookmarkStart w:id="5" w:name="_Toc386359390"/>
      <w:bookmarkStart w:id="6" w:name="_Toc349007685"/>
      <w:bookmarkStart w:id="7" w:name="_Toc386363314"/>
      <w:bookmarkStart w:id="8" w:name="_Toc349011855"/>
      <w:r>
        <w:rPr>
          <w:rFonts w:hint="eastAsia" w:ascii="宋体" w:hAnsi="宋体" w:cs="Calibri"/>
          <w:b/>
          <w:color w:val="auto"/>
          <w:sz w:val="44"/>
        </w:rPr>
        <w:t xml:space="preserve"> </w:t>
      </w:r>
    </w:p>
    <w:p>
      <w:pPr>
        <w:pStyle w:val="2"/>
        <w:keepNext w:val="0"/>
        <w:keepLines w:val="0"/>
        <w:pageBreakBefore/>
        <w:widowControl w:val="0"/>
        <w:tabs>
          <w:tab w:val="right" w:leader="dot" w:pos="8659"/>
        </w:tabs>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ascii="宋体" w:hAnsi="宋体" w:cs="Calibri"/>
          <w:b/>
          <w:color w:val="auto"/>
          <w:sz w:val="44"/>
        </w:rPr>
        <w:sectPr>
          <w:headerReference r:id="rId3" w:type="default"/>
          <w:footerReference r:id="rId4" w:type="default"/>
          <w:footerReference r:id="rId5" w:type="even"/>
          <w:pgSz w:w="11906" w:h="16838"/>
          <w:pgMar w:top="1134" w:right="1247" w:bottom="1134" w:left="1247" w:header="851" w:footer="992" w:gutter="0"/>
          <w:pgNumType w:fmt="decimal"/>
          <w:cols w:space="720" w:num="1"/>
          <w:docGrid w:linePitch="312" w:charSpace="0"/>
        </w:sectPr>
      </w:pPr>
      <w:bookmarkStart w:id="9" w:name="_Toc444174976"/>
      <w:bookmarkStart w:id="10" w:name="_Toc444173456"/>
      <w:bookmarkStart w:id="11" w:name="_Toc444811406"/>
      <w:bookmarkStart w:id="12" w:name="_Toc400369182"/>
      <w:bookmarkStart w:id="13" w:name="_Toc448002981"/>
    </w:p>
    <w:p>
      <w:pPr>
        <w:pStyle w:val="2"/>
        <w:keepNext w:val="0"/>
        <w:keepLines w:val="0"/>
        <w:pageBreakBefore/>
        <w:widowControl w:val="0"/>
        <w:tabs>
          <w:tab w:val="right" w:leader="dot" w:pos="8659"/>
        </w:tabs>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ascii="宋体" w:hAnsi="宋体" w:cs="Calibri"/>
          <w:b/>
          <w:color w:val="auto"/>
          <w:sz w:val="44"/>
        </w:rPr>
      </w:pPr>
      <w:r>
        <w:rPr>
          <w:rFonts w:ascii="宋体" w:hAnsi="宋体" w:cs="Calibri"/>
          <w:b/>
          <w:color w:val="auto"/>
          <w:sz w:val="44"/>
        </w:rPr>
        <w:t>目  录</w:t>
      </w:r>
      <w:bookmarkEnd w:id="5"/>
      <w:bookmarkEnd w:id="6"/>
      <w:bookmarkEnd w:id="7"/>
      <w:bookmarkEnd w:id="8"/>
      <w:bookmarkEnd w:id="9"/>
      <w:bookmarkEnd w:id="10"/>
      <w:bookmarkEnd w:id="11"/>
      <w:bookmarkEnd w:id="12"/>
      <w:bookmarkEnd w:id="13"/>
    </w:p>
    <w:p>
      <w:pPr>
        <w:pStyle w:val="2"/>
        <w:keepNext w:val="0"/>
        <w:keepLines w:val="0"/>
        <w:pageBreakBefore w:val="0"/>
        <w:widowControl w:val="0"/>
        <w:tabs>
          <w:tab w:val="right" w:leader="dot" w:pos="9412"/>
        </w:tabs>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TOC \o "1-1" \h \u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kern w:val="2"/>
          <w:sz w:val="32"/>
          <w:szCs w:val="32"/>
          <w:lang w:val="en-US" w:eastAsia="zh-CN" w:bidi="ar-SA"/>
        </w:rPr>
        <w:fldChar w:fldCharType="begin"/>
      </w:r>
      <w:r>
        <w:rPr>
          <w:rFonts w:hint="eastAsia" w:ascii="仿宋_GB2312" w:hAnsi="仿宋_GB2312" w:eastAsia="仿宋_GB2312" w:cs="仿宋_GB2312"/>
          <w:color w:val="auto"/>
          <w:kern w:val="2"/>
          <w:sz w:val="32"/>
          <w:szCs w:val="32"/>
          <w:lang w:val="en-US" w:eastAsia="zh-CN" w:bidi="ar-SA"/>
        </w:rPr>
        <w:instrText xml:space="preserve"> HYPERLINK \l _Toc12761 </w:instrText>
      </w:r>
      <w:r>
        <w:rPr>
          <w:rFonts w:hint="eastAsia" w:ascii="仿宋_GB2312" w:hAnsi="仿宋_GB2312" w:eastAsia="仿宋_GB2312" w:cs="仿宋_GB2312"/>
          <w:color w:val="auto"/>
          <w:kern w:val="2"/>
          <w:sz w:val="32"/>
          <w:szCs w:val="32"/>
          <w:lang w:val="en-US" w:eastAsia="zh-CN" w:bidi="ar-SA"/>
        </w:rPr>
        <w:fldChar w:fldCharType="separate"/>
      </w:r>
      <w:r>
        <w:rPr>
          <w:rFonts w:hint="eastAsia" w:ascii="仿宋_GB2312" w:hAnsi="仿宋_GB2312" w:eastAsia="仿宋_GB2312" w:cs="仿宋_GB2312"/>
          <w:color w:val="auto"/>
          <w:kern w:val="0"/>
          <w:sz w:val="32"/>
          <w:szCs w:val="32"/>
          <w:lang w:val="en-US" w:eastAsia="zh-CN" w:bidi="ar-SA"/>
        </w:rPr>
        <w:t>第一章 招标公告</w:t>
      </w:r>
      <w:r>
        <w:rPr>
          <w:rFonts w:hint="eastAsia" w:ascii="仿宋_GB2312" w:hAnsi="仿宋_GB2312" w:eastAsia="仿宋_GB2312" w:cs="仿宋_GB2312"/>
          <w:color w:val="auto"/>
          <w:kern w:val="2"/>
          <w:sz w:val="32"/>
          <w:szCs w:val="32"/>
          <w:lang w:val="en-US" w:eastAsia="zh-CN" w:bidi="ar-SA"/>
        </w:rPr>
        <w:tab/>
      </w:r>
      <w:r>
        <w:rPr>
          <w:rFonts w:hint="eastAsia" w:ascii="仿宋_GB2312" w:hAnsi="仿宋_GB2312" w:eastAsia="仿宋_GB2312" w:cs="仿宋_GB2312"/>
          <w:color w:val="auto"/>
          <w:kern w:val="2"/>
          <w:sz w:val="32"/>
          <w:szCs w:val="32"/>
          <w:lang w:val="en-US" w:eastAsia="zh-CN" w:bidi="ar-SA"/>
        </w:rPr>
        <w:fldChar w:fldCharType="begin"/>
      </w:r>
      <w:r>
        <w:rPr>
          <w:rFonts w:hint="eastAsia" w:ascii="仿宋_GB2312" w:hAnsi="仿宋_GB2312" w:eastAsia="仿宋_GB2312" w:cs="仿宋_GB2312"/>
          <w:color w:val="auto"/>
          <w:kern w:val="2"/>
          <w:sz w:val="32"/>
          <w:szCs w:val="32"/>
          <w:lang w:val="en-US" w:eastAsia="zh-CN" w:bidi="ar-SA"/>
        </w:rPr>
        <w:instrText xml:space="preserve"> PAGEREF _Toc12761 </w:instrText>
      </w:r>
      <w:r>
        <w:rPr>
          <w:rFonts w:hint="eastAsia" w:ascii="仿宋_GB2312" w:hAnsi="仿宋_GB2312" w:eastAsia="仿宋_GB2312" w:cs="仿宋_GB2312"/>
          <w:color w:val="auto"/>
          <w:kern w:val="2"/>
          <w:sz w:val="32"/>
          <w:szCs w:val="32"/>
          <w:lang w:val="en-US" w:eastAsia="zh-CN" w:bidi="ar-SA"/>
        </w:rPr>
        <w:fldChar w:fldCharType="separate"/>
      </w:r>
      <w:r>
        <w:rPr>
          <w:rFonts w:hint="eastAsia" w:ascii="仿宋_GB2312" w:hAnsi="仿宋_GB2312" w:eastAsia="仿宋_GB2312" w:cs="仿宋_GB2312"/>
          <w:color w:val="auto"/>
          <w:kern w:val="2"/>
          <w:sz w:val="32"/>
          <w:szCs w:val="32"/>
          <w:lang w:val="en-US" w:eastAsia="zh-CN" w:bidi="ar-SA"/>
        </w:rPr>
        <w:t>1</w:t>
      </w:r>
      <w:r>
        <w:rPr>
          <w:rFonts w:hint="eastAsia" w:ascii="仿宋_GB2312" w:hAnsi="仿宋_GB2312" w:eastAsia="仿宋_GB2312" w:cs="仿宋_GB2312"/>
          <w:color w:val="auto"/>
          <w:kern w:val="2"/>
          <w:sz w:val="32"/>
          <w:szCs w:val="32"/>
          <w:lang w:val="en-US" w:eastAsia="zh-CN" w:bidi="ar-SA"/>
        </w:rPr>
        <w:fldChar w:fldCharType="end"/>
      </w:r>
      <w:r>
        <w:rPr>
          <w:rFonts w:hint="eastAsia" w:ascii="仿宋_GB2312" w:hAnsi="仿宋_GB2312" w:eastAsia="仿宋_GB2312" w:cs="仿宋_GB2312"/>
          <w:color w:val="auto"/>
          <w:kern w:val="2"/>
          <w:sz w:val="32"/>
          <w:szCs w:val="32"/>
          <w:lang w:val="en-US" w:eastAsia="zh-CN" w:bidi="ar-SA"/>
        </w:rPr>
        <w:fldChar w:fldCharType="end"/>
      </w:r>
    </w:p>
    <w:p>
      <w:pPr>
        <w:pStyle w:val="2"/>
        <w:keepNext w:val="0"/>
        <w:keepLines w:val="0"/>
        <w:pageBreakBefore w:val="0"/>
        <w:widowControl w:val="0"/>
        <w:tabs>
          <w:tab w:val="right" w:leader="dot" w:pos="9412"/>
        </w:tabs>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fldChar w:fldCharType="begin"/>
      </w:r>
      <w:r>
        <w:rPr>
          <w:rFonts w:hint="eastAsia" w:ascii="仿宋_GB2312" w:hAnsi="仿宋_GB2312" w:eastAsia="仿宋_GB2312" w:cs="仿宋_GB2312"/>
          <w:color w:val="auto"/>
          <w:kern w:val="2"/>
          <w:sz w:val="32"/>
          <w:szCs w:val="32"/>
          <w:lang w:val="en-US" w:eastAsia="zh-CN" w:bidi="ar-SA"/>
        </w:rPr>
        <w:instrText xml:space="preserve"> HYPERLINK \l _Toc24632 </w:instrText>
      </w:r>
      <w:r>
        <w:rPr>
          <w:rFonts w:hint="eastAsia" w:ascii="仿宋_GB2312" w:hAnsi="仿宋_GB2312" w:eastAsia="仿宋_GB2312" w:cs="仿宋_GB2312"/>
          <w:color w:val="auto"/>
          <w:kern w:val="2"/>
          <w:sz w:val="32"/>
          <w:szCs w:val="32"/>
          <w:lang w:val="en-US" w:eastAsia="zh-CN" w:bidi="ar-SA"/>
        </w:rPr>
        <w:fldChar w:fldCharType="separate"/>
      </w:r>
      <w:r>
        <w:rPr>
          <w:rFonts w:hint="eastAsia" w:ascii="仿宋_GB2312" w:hAnsi="仿宋_GB2312" w:eastAsia="仿宋_GB2312" w:cs="仿宋_GB2312"/>
          <w:color w:val="auto"/>
          <w:kern w:val="2"/>
          <w:sz w:val="32"/>
          <w:szCs w:val="32"/>
          <w:lang w:val="en-US" w:eastAsia="zh-CN" w:bidi="ar-SA"/>
        </w:rPr>
        <w:t>第二章 评标办法</w:t>
      </w:r>
      <w:r>
        <w:rPr>
          <w:rFonts w:hint="eastAsia" w:ascii="仿宋_GB2312" w:hAnsi="仿宋_GB2312" w:eastAsia="仿宋_GB2312" w:cs="仿宋_GB2312"/>
          <w:color w:val="auto"/>
          <w:kern w:val="2"/>
          <w:sz w:val="32"/>
          <w:szCs w:val="32"/>
          <w:lang w:val="en-US" w:eastAsia="zh-CN" w:bidi="ar-SA"/>
        </w:rPr>
        <w:tab/>
      </w:r>
      <w:r>
        <w:rPr>
          <w:rFonts w:hint="eastAsia" w:ascii="仿宋_GB2312" w:hAnsi="仿宋_GB2312" w:eastAsia="仿宋_GB2312" w:cs="仿宋_GB2312"/>
          <w:color w:val="auto"/>
          <w:kern w:val="2"/>
          <w:sz w:val="32"/>
          <w:szCs w:val="32"/>
          <w:lang w:val="en-US" w:eastAsia="zh-CN" w:bidi="ar-SA"/>
        </w:rPr>
        <w:fldChar w:fldCharType="begin"/>
      </w:r>
      <w:r>
        <w:rPr>
          <w:rFonts w:hint="eastAsia" w:ascii="仿宋_GB2312" w:hAnsi="仿宋_GB2312" w:eastAsia="仿宋_GB2312" w:cs="仿宋_GB2312"/>
          <w:color w:val="auto"/>
          <w:kern w:val="2"/>
          <w:sz w:val="32"/>
          <w:szCs w:val="32"/>
          <w:lang w:val="en-US" w:eastAsia="zh-CN" w:bidi="ar-SA"/>
        </w:rPr>
        <w:instrText xml:space="preserve"> PAGEREF _Toc24632 </w:instrText>
      </w:r>
      <w:r>
        <w:rPr>
          <w:rFonts w:hint="eastAsia" w:ascii="仿宋_GB2312" w:hAnsi="仿宋_GB2312" w:eastAsia="仿宋_GB2312" w:cs="仿宋_GB2312"/>
          <w:color w:val="auto"/>
          <w:kern w:val="2"/>
          <w:sz w:val="32"/>
          <w:szCs w:val="32"/>
          <w:lang w:val="en-US" w:eastAsia="zh-CN" w:bidi="ar-SA"/>
        </w:rPr>
        <w:fldChar w:fldCharType="separate"/>
      </w:r>
      <w:r>
        <w:rPr>
          <w:rFonts w:hint="eastAsia" w:ascii="仿宋_GB2312" w:hAnsi="仿宋_GB2312" w:eastAsia="仿宋_GB2312" w:cs="仿宋_GB2312"/>
          <w:color w:val="auto"/>
          <w:kern w:val="2"/>
          <w:sz w:val="32"/>
          <w:szCs w:val="32"/>
          <w:lang w:val="en-US" w:eastAsia="zh-CN" w:bidi="ar-SA"/>
        </w:rPr>
        <w:t>4</w:t>
      </w:r>
      <w:r>
        <w:rPr>
          <w:rFonts w:hint="eastAsia" w:ascii="仿宋_GB2312" w:hAnsi="仿宋_GB2312" w:eastAsia="仿宋_GB2312" w:cs="仿宋_GB2312"/>
          <w:color w:val="auto"/>
          <w:kern w:val="2"/>
          <w:sz w:val="32"/>
          <w:szCs w:val="32"/>
          <w:lang w:val="en-US" w:eastAsia="zh-CN" w:bidi="ar-SA"/>
        </w:rPr>
        <w:fldChar w:fldCharType="end"/>
      </w:r>
      <w:r>
        <w:rPr>
          <w:rFonts w:hint="eastAsia" w:ascii="仿宋_GB2312" w:hAnsi="仿宋_GB2312" w:eastAsia="仿宋_GB2312" w:cs="仿宋_GB2312"/>
          <w:color w:val="auto"/>
          <w:kern w:val="2"/>
          <w:sz w:val="32"/>
          <w:szCs w:val="32"/>
          <w:lang w:val="en-US" w:eastAsia="zh-CN" w:bidi="ar-SA"/>
        </w:rPr>
        <w:fldChar w:fldCharType="end"/>
      </w:r>
    </w:p>
    <w:p>
      <w:pPr>
        <w:pStyle w:val="2"/>
        <w:keepNext w:val="0"/>
        <w:keepLines w:val="0"/>
        <w:pageBreakBefore w:val="0"/>
        <w:widowControl w:val="0"/>
        <w:tabs>
          <w:tab w:val="right" w:leader="dot" w:pos="9412"/>
        </w:tabs>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fldChar w:fldCharType="begin"/>
      </w:r>
      <w:r>
        <w:rPr>
          <w:rFonts w:hint="eastAsia" w:ascii="仿宋_GB2312" w:hAnsi="仿宋_GB2312" w:eastAsia="仿宋_GB2312" w:cs="仿宋_GB2312"/>
          <w:color w:val="auto"/>
          <w:kern w:val="2"/>
          <w:sz w:val="32"/>
          <w:szCs w:val="32"/>
          <w:lang w:val="en-US" w:eastAsia="zh-CN" w:bidi="ar-SA"/>
        </w:rPr>
        <w:instrText xml:space="preserve"> HYPERLINK \l _Toc22776 </w:instrText>
      </w:r>
      <w:r>
        <w:rPr>
          <w:rFonts w:hint="eastAsia" w:ascii="仿宋_GB2312" w:hAnsi="仿宋_GB2312" w:eastAsia="仿宋_GB2312" w:cs="仿宋_GB2312"/>
          <w:color w:val="auto"/>
          <w:kern w:val="2"/>
          <w:sz w:val="32"/>
          <w:szCs w:val="32"/>
          <w:lang w:val="en-US" w:eastAsia="zh-CN" w:bidi="ar-SA"/>
        </w:rPr>
        <w:fldChar w:fldCharType="separate"/>
      </w:r>
      <w:r>
        <w:rPr>
          <w:rFonts w:hint="eastAsia" w:ascii="仿宋_GB2312" w:hAnsi="仿宋_GB2312" w:eastAsia="仿宋_GB2312" w:cs="仿宋_GB2312"/>
          <w:color w:val="auto"/>
          <w:kern w:val="0"/>
          <w:sz w:val="32"/>
          <w:szCs w:val="32"/>
          <w:lang w:val="en-US" w:eastAsia="zh-CN" w:bidi="ar-SA"/>
        </w:rPr>
        <w:t>第三章 合同条款及格式</w:t>
      </w:r>
      <w:r>
        <w:rPr>
          <w:rFonts w:hint="eastAsia" w:ascii="仿宋_GB2312" w:hAnsi="仿宋_GB2312" w:eastAsia="仿宋_GB2312" w:cs="仿宋_GB2312"/>
          <w:color w:val="auto"/>
          <w:kern w:val="2"/>
          <w:sz w:val="32"/>
          <w:szCs w:val="32"/>
          <w:lang w:val="en-US" w:eastAsia="zh-CN" w:bidi="ar-SA"/>
        </w:rPr>
        <w:tab/>
      </w:r>
      <w:r>
        <w:rPr>
          <w:rFonts w:hint="eastAsia" w:ascii="仿宋_GB2312" w:hAnsi="仿宋_GB2312" w:eastAsia="仿宋_GB2312" w:cs="仿宋_GB2312"/>
          <w:color w:val="auto"/>
          <w:kern w:val="2"/>
          <w:sz w:val="32"/>
          <w:szCs w:val="32"/>
          <w:lang w:val="en-US" w:eastAsia="zh-CN" w:bidi="ar-SA"/>
        </w:rPr>
        <w:fldChar w:fldCharType="begin"/>
      </w:r>
      <w:r>
        <w:rPr>
          <w:rFonts w:hint="eastAsia" w:ascii="仿宋_GB2312" w:hAnsi="仿宋_GB2312" w:eastAsia="仿宋_GB2312" w:cs="仿宋_GB2312"/>
          <w:color w:val="auto"/>
          <w:kern w:val="2"/>
          <w:sz w:val="32"/>
          <w:szCs w:val="32"/>
          <w:lang w:val="en-US" w:eastAsia="zh-CN" w:bidi="ar-SA"/>
        </w:rPr>
        <w:instrText xml:space="preserve"> PAGEREF _Toc22776 </w:instrText>
      </w:r>
      <w:r>
        <w:rPr>
          <w:rFonts w:hint="eastAsia" w:ascii="仿宋_GB2312" w:hAnsi="仿宋_GB2312" w:eastAsia="仿宋_GB2312" w:cs="仿宋_GB2312"/>
          <w:color w:val="auto"/>
          <w:kern w:val="2"/>
          <w:sz w:val="32"/>
          <w:szCs w:val="32"/>
          <w:lang w:val="en-US" w:eastAsia="zh-CN" w:bidi="ar-SA"/>
        </w:rPr>
        <w:fldChar w:fldCharType="separate"/>
      </w:r>
      <w:r>
        <w:rPr>
          <w:rFonts w:hint="eastAsia" w:ascii="仿宋_GB2312" w:hAnsi="仿宋_GB2312" w:eastAsia="仿宋_GB2312" w:cs="仿宋_GB2312"/>
          <w:color w:val="auto"/>
          <w:kern w:val="2"/>
          <w:sz w:val="32"/>
          <w:szCs w:val="32"/>
          <w:lang w:val="en-US" w:eastAsia="zh-CN" w:bidi="ar-SA"/>
        </w:rPr>
        <w:t>6</w:t>
      </w:r>
      <w:r>
        <w:rPr>
          <w:rFonts w:hint="eastAsia" w:ascii="仿宋_GB2312" w:hAnsi="仿宋_GB2312" w:eastAsia="仿宋_GB2312" w:cs="仿宋_GB2312"/>
          <w:color w:val="auto"/>
          <w:kern w:val="2"/>
          <w:sz w:val="32"/>
          <w:szCs w:val="32"/>
          <w:lang w:val="en-US" w:eastAsia="zh-CN" w:bidi="ar-SA"/>
        </w:rPr>
        <w:fldChar w:fldCharType="end"/>
      </w:r>
      <w:r>
        <w:rPr>
          <w:rFonts w:hint="eastAsia" w:ascii="仿宋_GB2312" w:hAnsi="仿宋_GB2312" w:eastAsia="仿宋_GB2312" w:cs="仿宋_GB2312"/>
          <w:color w:val="auto"/>
          <w:kern w:val="2"/>
          <w:sz w:val="32"/>
          <w:szCs w:val="32"/>
          <w:lang w:val="en-US" w:eastAsia="zh-CN" w:bidi="ar-SA"/>
        </w:rPr>
        <w:fldChar w:fldCharType="end"/>
      </w:r>
    </w:p>
    <w:p>
      <w:pPr>
        <w:pStyle w:val="2"/>
        <w:keepNext w:val="0"/>
        <w:keepLines w:val="0"/>
        <w:pageBreakBefore w:val="0"/>
        <w:widowControl w:val="0"/>
        <w:tabs>
          <w:tab w:val="right" w:leader="dot" w:pos="9412"/>
        </w:tabs>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fldChar w:fldCharType="begin"/>
      </w:r>
      <w:r>
        <w:rPr>
          <w:rFonts w:hint="eastAsia" w:ascii="仿宋_GB2312" w:hAnsi="仿宋_GB2312" w:eastAsia="仿宋_GB2312" w:cs="仿宋_GB2312"/>
          <w:color w:val="auto"/>
          <w:kern w:val="2"/>
          <w:sz w:val="32"/>
          <w:szCs w:val="32"/>
          <w:lang w:val="en-US" w:eastAsia="zh-CN" w:bidi="ar-SA"/>
        </w:rPr>
        <w:instrText xml:space="preserve"> HYPERLINK \l _Toc24012 </w:instrText>
      </w:r>
      <w:r>
        <w:rPr>
          <w:rFonts w:hint="eastAsia" w:ascii="仿宋_GB2312" w:hAnsi="仿宋_GB2312" w:eastAsia="仿宋_GB2312" w:cs="仿宋_GB2312"/>
          <w:color w:val="auto"/>
          <w:kern w:val="2"/>
          <w:sz w:val="32"/>
          <w:szCs w:val="32"/>
          <w:lang w:val="en-US" w:eastAsia="zh-CN" w:bidi="ar-SA"/>
        </w:rPr>
        <w:fldChar w:fldCharType="separate"/>
      </w:r>
      <w:r>
        <w:rPr>
          <w:rFonts w:hint="eastAsia" w:ascii="仿宋_GB2312" w:hAnsi="仿宋_GB2312" w:eastAsia="仿宋_GB2312" w:cs="仿宋_GB2312"/>
          <w:color w:val="auto"/>
          <w:kern w:val="0"/>
          <w:sz w:val="32"/>
          <w:szCs w:val="32"/>
          <w:lang w:val="en-US" w:eastAsia="zh-CN" w:bidi="ar-SA"/>
        </w:rPr>
        <w:t>第四章 服务技术标准及要求</w:t>
      </w:r>
      <w:r>
        <w:rPr>
          <w:rFonts w:hint="eastAsia" w:ascii="仿宋_GB2312" w:hAnsi="仿宋_GB2312" w:eastAsia="仿宋_GB2312" w:cs="仿宋_GB2312"/>
          <w:color w:val="auto"/>
          <w:kern w:val="2"/>
          <w:sz w:val="32"/>
          <w:szCs w:val="32"/>
          <w:lang w:val="en-US" w:eastAsia="zh-CN" w:bidi="ar-SA"/>
        </w:rPr>
        <w:tab/>
      </w:r>
      <w:r>
        <w:rPr>
          <w:rFonts w:hint="eastAsia" w:ascii="仿宋_GB2312" w:hAnsi="仿宋_GB2312" w:eastAsia="仿宋_GB2312" w:cs="仿宋_GB2312"/>
          <w:color w:val="auto"/>
          <w:kern w:val="2"/>
          <w:sz w:val="32"/>
          <w:szCs w:val="32"/>
          <w:lang w:val="en-US" w:eastAsia="zh-CN" w:bidi="ar-SA"/>
        </w:rPr>
        <w:fldChar w:fldCharType="begin"/>
      </w:r>
      <w:r>
        <w:rPr>
          <w:rFonts w:hint="eastAsia" w:ascii="仿宋_GB2312" w:hAnsi="仿宋_GB2312" w:eastAsia="仿宋_GB2312" w:cs="仿宋_GB2312"/>
          <w:color w:val="auto"/>
          <w:kern w:val="2"/>
          <w:sz w:val="32"/>
          <w:szCs w:val="32"/>
          <w:lang w:val="en-US" w:eastAsia="zh-CN" w:bidi="ar-SA"/>
        </w:rPr>
        <w:instrText xml:space="preserve"> PAGEREF _Toc24012 </w:instrText>
      </w:r>
      <w:r>
        <w:rPr>
          <w:rFonts w:hint="eastAsia" w:ascii="仿宋_GB2312" w:hAnsi="仿宋_GB2312" w:eastAsia="仿宋_GB2312" w:cs="仿宋_GB2312"/>
          <w:color w:val="auto"/>
          <w:kern w:val="2"/>
          <w:sz w:val="32"/>
          <w:szCs w:val="32"/>
          <w:lang w:val="en-US" w:eastAsia="zh-CN" w:bidi="ar-SA"/>
        </w:rPr>
        <w:fldChar w:fldCharType="separate"/>
      </w:r>
      <w:r>
        <w:rPr>
          <w:rFonts w:hint="eastAsia" w:ascii="仿宋_GB2312" w:hAnsi="仿宋_GB2312" w:eastAsia="仿宋_GB2312" w:cs="仿宋_GB2312"/>
          <w:color w:val="auto"/>
          <w:kern w:val="2"/>
          <w:sz w:val="32"/>
          <w:szCs w:val="32"/>
          <w:lang w:val="en-US" w:eastAsia="zh-CN" w:bidi="ar-SA"/>
        </w:rPr>
        <w:t>66</w:t>
      </w:r>
      <w:r>
        <w:rPr>
          <w:rFonts w:hint="eastAsia" w:ascii="仿宋_GB2312" w:hAnsi="仿宋_GB2312" w:eastAsia="仿宋_GB2312" w:cs="仿宋_GB2312"/>
          <w:color w:val="auto"/>
          <w:kern w:val="2"/>
          <w:sz w:val="32"/>
          <w:szCs w:val="32"/>
          <w:lang w:val="en-US" w:eastAsia="zh-CN" w:bidi="ar-SA"/>
        </w:rPr>
        <w:fldChar w:fldCharType="end"/>
      </w:r>
      <w:r>
        <w:rPr>
          <w:rFonts w:hint="eastAsia" w:ascii="仿宋_GB2312" w:hAnsi="仿宋_GB2312" w:eastAsia="仿宋_GB2312" w:cs="仿宋_GB2312"/>
          <w:color w:val="auto"/>
          <w:kern w:val="2"/>
          <w:sz w:val="32"/>
          <w:szCs w:val="32"/>
          <w:lang w:val="en-US" w:eastAsia="zh-CN" w:bidi="ar-SA"/>
        </w:rPr>
        <w:fldChar w:fldCharType="end"/>
      </w:r>
    </w:p>
    <w:p>
      <w:pPr>
        <w:pStyle w:val="2"/>
        <w:keepNext w:val="0"/>
        <w:keepLines w:val="0"/>
        <w:pageBreakBefore w:val="0"/>
        <w:widowControl w:val="0"/>
        <w:tabs>
          <w:tab w:val="right" w:leader="dot" w:pos="9412"/>
        </w:tabs>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fldChar w:fldCharType="begin"/>
      </w:r>
      <w:r>
        <w:rPr>
          <w:rFonts w:hint="eastAsia" w:ascii="仿宋_GB2312" w:hAnsi="仿宋_GB2312" w:eastAsia="仿宋_GB2312" w:cs="仿宋_GB2312"/>
          <w:color w:val="auto"/>
          <w:kern w:val="2"/>
          <w:sz w:val="32"/>
          <w:szCs w:val="32"/>
          <w:lang w:val="en-US" w:eastAsia="zh-CN" w:bidi="ar-SA"/>
        </w:rPr>
        <w:instrText xml:space="preserve"> HYPERLINK \l _Toc20999 </w:instrText>
      </w:r>
      <w:r>
        <w:rPr>
          <w:rFonts w:hint="eastAsia" w:ascii="仿宋_GB2312" w:hAnsi="仿宋_GB2312" w:eastAsia="仿宋_GB2312" w:cs="仿宋_GB2312"/>
          <w:color w:val="auto"/>
          <w:kern w:val="2"/>
          <w:sz w:val="32"/>
          <w:szCs w:val="32"/>
          <w:lang w:val="en-US" w:eastAsia="zh-CN" w:bidi="ar-SA"/>
        </w:rPr>
        <w:fldChar w:fldCharType="separate"/>
      </w:r>
      <w:r>
        <w:rPr>
          <w:rFonts w:hint="eastAsia" w:ascii="仿宋_GB2312" w:hAnsi="仿宋_GB2312" w:eastAsia="仿宋_GB2312" w:cs="仿宋_GB2312"/>
          <w:color w:val="auto"/>
          <w:kern w:val="0"/>
          <w:sz w:val="32"/>
          <w:szCs w:val="32"/>
          <w:lang w:val="en-US" w:eastAsia="zh-CN" w:bidi="ar-SA"/>
        </w:rPr>
        <w:t>第五章 投标文件格式</w:t>
      </w:r>
      <w:r>
        <w:rPr>
          <w:rFonts w:hint="eastAsia" w:ascii="仿宋_GB2312" w:hAnsi="仿宋_GB2312" w:eastAsia="仿宋_GB2312" w:cs="仿宋_GB2312"/>
          <w:color w:val="auto"/>
          <w:kern w:val="2"/>
          <w:sz w:val="32"/>
          <w:szCs w:val="32"/>
          <w:lang w:val="en-US" w:eastAsia="zh-CN" w:bidi="ar-SA"/>
        </w:rPr>
        <w:tab/>
      </w:r>
      <w:r>
        <w:rPr>
          <w:rFonts w:hint="eastAsia" w:ascii="仿宋_GB2312" w:hAnsi="仿宋_GB2312" w:eastAsia="仿宋_GB2312" w:cs="仿宋_GB2312"/>
          <w:color w:val="auto"/>
          <w:kern w:val="2"/>
          <w:sz w:val="32"/>
          <w:szCs w:val="32"/>
          <w:lang w:val="en-US" w:eastAsia="zh-CN" w:bidi="ar-SA"/>
        </w:rPr>
        <w:fldChar w:fldCharType="begin"/>
      </w:r>
      <w:r>
        <w:rPr>
          <w:rFonts w:hint="eastAsia" w:ascii="仿宋_GB2312" w:hAnsi="仿宋_GB2312" w:eastAsia="仿宋_GB2312" w:cs="仿宋_GB2312"/>
          <w:color w:val="auto"/>
          <w:kern w:val="2"/>
          <w:sz w:val="32"/>
          <w:szCs w:val="32"/>
          <w:lang w:val="en-US" w:eastAsia="zh-CN" w:bidi="ar-SA"/>
        </w:rPr>
        <w:instrText xml:space="preserve"> PAGEREF _Toc20999 </w:instrText>
      </w:r>
      <w:r>
        <w:rPr>
          <w:rFonts w:hint="eastAsia" w:ascii="仿宋_GB2312" w:hAnsi="仿宋_GB2312" w:eastAsia="仿宋_GB2312" w:cs="仿宋_GB2312"/>
          <w:color w:val="auto"/>
          <w:kern w:val="2"/>
          <w:sz w:val="32"/>
          <w:szCs w:val="32"/>
          <w:lang w:val="en-US" w:eastAsia="zh-CN" w:bidi="ar-SA"/>
        </w:rPr>
        <w:fldChar w:fldCharType="separate"/>
      </w:r>
      <w:r>
        <w:rPr>
          <w:rFonts w:hint="eastAsia" w:ascii="仿宋_GB2312" w:hAnsi="仿宋_GB2312" w:eastAsia="仿宋_GB2312" w:cs="仿宋_GB2312"/>
          <w:color w:val="auto"/>
          <w:kern w:val="2"/>
          <w:sz w:val="32"/>
          <w:szCs w:val="32"/>
          <w:lang w:val="en-US" w:eastAsia="zh-CN" w:bidi="ar-SA"/>
        </w:rPr>
        <w:t>74</w:t>
      </w:r>
      <w:r>
        <w:rPr>
          <w:rFonts w:hint="eastAsia" w:ascii="仿宋_GB2312" w:hAnsi="仿宋_GB2312" w:eastAsia="仿宋_GB2312" w:cs="仿宋_GB2312"/>
          <w:color w:val="auto"/>
          <w:kern w:val="2"/>
          <w:sz w:val="32"/>
          <w:szCs w:val="32"/>
          <w:lang w:val="en-US" w:eastAsia="zh-CN" w:bidi="ar-SA"/>
        </w:rPr>
        <w:fldChar w:fldCharType="end"/>
      </w:r>
      <w:r>
        <w:rPr>
          <w:rFonts w:hint="eastAsia" w:ascii="仿宋_GB2312" w:hAnsi="仿宋_GB2312" w:eastAsia="仿宋_GB2312" w:cs="仿宋_GB2312"/>
          <w:color w:val="auto"/>
          <w:kern w:val="2"/>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宋体" w:hAnsi="宋体" w:cs="Calibri"/>
          <w:color w:val="auto"/>
          <w:sz w:val="24"/>
        </w:rPr>
      </w:pPr>
      <w:r>
        <w:rPr>
          <w:rFonts w:hint="eastAsia" w:ascii="仿宋_GB2312" w:hAnsi="仿宋_GB2312" w:eastAsia="仿宋_GB2312" w:cs="仿宋_GB2312"/>
          <w:color w:val="auto"/>
          <w:kern w:val="2"/>
          <w:sz w:val="32"/>
          <w:szCs w:val="32"/>
          <w:lang w:val="en-US" w:eastAsia="zh-CN" w:bidi="ar-SA"/>
        </w:rPr>
        <w:fldChar w:fldCharType="end"/>
      </w:r>
    </w:p>
    <w:p>
      <w:pPr>
        <w:spacing w:line="440" w:lineRule="exact"/>
        <w:ind w:right="480"/>
        <w:rPr>
          <w:rFonts w:ascii="宋体" w:hAnsi="宋体" w:cs="Calibri"/>
          <w:color w:val="auto"/>
          <w:sz w:val="24"/>
        </w:rPr>
      </w:pPr>
    </w:p>
    <w:p>
      <w:pPr>
        <w:pStyle w:val="3"/>
        <w:pageBreakBefore w:val="0"/>
        <w:kinsoku/>
        <w:overflowPunct/>
        <w:topLinePunct w:val="0"/>
        <w:bidi w:val="0"/>
        <w:spacing w:before="0" w:after="0" w:line="360" w:lineRule="exact"/>
        <w:ind w:left="0" w:leftChars="0" w:right="0" w:rightChars="0"/>
        <w:jc w:val="center"/>
        <w:textAlignment w:val="auto"/>
        <w:rPr>
          <w:rFonts w:hint="eastAsia" w:ascii="仿宋_GB2312" w:hAnsi="仿宋_GB2312" w:eastAsia="仿宋_GB2312" w:cs="仿宋_GB2312"/>
          <w:color w:val="auto"/>
          <w:kern w:val="0"/>
          <w:sz w:val="32"/>
          <w:szCs w:val="32"/>
        </w:rPr>
        <w:sectPr>
          <w:footerReference r:id="rId6" w:type="default"/>
          <w:pgSz w:w="11906" w:h="16838"/>
          <w:pgMar w:top="1134" w:right="1247" w:bottom="1134" w:left="1247" w:header="851" w:footer="992" w:gutter="0"/>
          <w:pgNumType w:fmt="decimal" w:start="1"/>
          <w:cols w:space="720" w:num="1"/>
          <w:docGrid w:linePitch="312" w:charSpace="0"/>
        </w:sectPr>
      </w:pPr>
      <w:bookmarkStart w:id="14" w:name="_Toc6581"/>
      <w:bookmarkStart w:id="15" w:name="_Toc24932"/>
      <w:bookmarkStart w:id="16" w:name="_Toc18642"/>
      <w:bookmarkStart w:id="17" w:name="_Toc24784"/>
      <w:bookmarkStart w:id="18" w:name="_Toc7641"/>
      <w:bookmarkStart w:id="19" w:name="_Toc22293"/>
      <w:bookmarkStart w:id="20" w:name="_Toc6832"/>
      <w:bookmarkStart w:id="21" w:name="_Toc14628"/>
      <w:bookmarkStart w:id="22" w:name="_Toc8110"/>
      <w:bookmarkStart w:id="23" w:name="_Toc12761"/>
      <w:bookmarkStart w:id="24" w:name="_Toc18512"/>
      <w:bookmarkStart w:id="25" w:name="_Toc249322950"/>
      <w:bookmarkStart w:id="26" w:name="_Toc248766631"/>
    </w:p>
    <w:p>
      <w:pPr>
        <w:pStyle w:val="3"/>
        <w:pageBreakBefore w:val="0"/>
        <w:kinsoku/>
        <w:overflowPunct/>
        <w:topLinePunct w:val="0"/>
        <w:bidi w:val="0"/>
        <w:spacing w:before="0" w:after="0" w:line="360" w:lineRule="exact"/>
        <w:ind w:left="0" w:leftChars="0" w:right="0" w:rightChars="0"/>
        <w:jc w:val="center"/>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32"/>
          <w:szCs w:val="32"/>
        </w:rPr>
        <w:t>第一章</w:t>
      </w:r>
      <w:bookmarkEnd w:id="14"/>
      <w:bookmarkEnd w:id="15"/>
      <w:bookmarkEnd w:id="16"/>
      <w:bookmarkEnd w:id="17"/>
      <w:bookmarkEnd w:id="18"/>
      <w:bookmarkEnd w:id="19"/>
      <w:bookmarkEnd w:id="20"/>
      <w:bookmarkEnd w:id="21"/>
      <w:bookmarkEnd w:id="22"/>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招标公告</w:t>
      </w:r>
      <w:bookmarkEnd w:id="23"/>
      <w:bookmarkEnd w:id="24"/>
    </w:p>
    <w:p>
      <w:pPr>
        <w:pageBreakBefore w:val="0"/>
        <w:widowControl/>
        <w:kinsoku/>
        <w:overflowPunct/>
        <w:topLinePunct w:val="0"/>
        <w:bidi w:val="0"/>
        <w:adjustRightInd w:val="0"/>
        <w:snapToGrid w:val="0"/>
        <w:spacing w:line="360" w:lineRule="exact"/>
        <w:ind w:left="0" w:leftChars="0" w:right="0" w:rightChars="0" w:firstLine="442" w:firstLineChars="200"/>
        <w:jc w:val="left"/>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一、招标内容</w:t>
      </w:r>
    </w:p>
    <w:p>
      <w:pPr>
        <w:pageBreakBefore w:val="0"/>
        <w:widowControl/>
        <w:kinsoku/>
        <w:overflowPunct/>
        <w:topLinePunct w:val="0"/>
        <w:bidi w:val="0"/>
        <w:adjustRightInd w:val="0"/>
        <w:snapToGrid w:val="0"/>
        <w:spacing w:line="360" w:lineRule="exact"/>
        <w:ind w:left="0" w:leftChars="0" w:right="0" w:rightChars="0" w:firstLine="440" w:firstLineChars="200"/>
        <w:jc w:val="left"/>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w:t>
      </w:r>
      <w:r>
        <w:rPr>
          <w:rFonts w:hint="eastAsia" w:ascii="仿宋_GB2312" w:hAnsi="仿宋_GB2312" w:eastAsia="仿宋_GB2312" w:cs="仿宋_GB2312"/>
          <w:color w:val="auto"/>
          <w:kern w:val="0"/>
          <w:sz w:val="28"/>
          <w:szCs w:val="28"/>
          <w:lang w:eastAsia="zh-CN"/>
        </w:rPr>
        <w:t>杭州萧山国际机场交通中心建筑楼宇气密性改造项目</w:t>
      </w:r>
      <w:r>
        <w:rPr>
          <w:rFonts w:hint="eastAsia" w:ascii="仿宋_GB2312" w:hAnsi="仿宋_GB2312" w:eastAsia="仿宋_GB2312" w:cs="仿宋_GB2312"/>
          <w:color w:val="auto"/>
          <w:kern w:val="0"/>
          <w:sz w:val="28"/>
          <w:szCs w:val="28"/>
          <w:lang w:val="en-US" w:eastAsia="zh-CN"/>
        </w:rPr>
        <w:t>施工监理</w:t>
      </w:r>
      <w:r>
        <w:rPr>
          <w:rFonts w:hint="eastAsia" w:ascii="仿宋_GB2312" w:hAnsi="仿宋_GB2312" w:eastAsia="仿宋_GB2312" w:cs="仿宋_GB2312"/>
          <w:color w:val="auto"/>
          <w:kern w:val="0"/>
          <w:sz w:val="28"/>
          <w:szCs w:val="28"/>
        </w:rPr>
        <w:t>已批准实施，项目业主为杭州萧山国际机场有限公司，建设资金来源为自筹。项目已具备招标条件，现对本项目进行公开招标。</w:t>
      </w:r>
    </w:p>
    <w:p>
      <w:pPr>
        <w:pageBreakBefore w:val="0"/>
        <w:widowControl/>
        <w:kinsoku/>
        <w:overflowPunct/>
        <w:topLinePunct w:val="0"/>
        <w:bidi w:val="0"/>
        <w:adjustRightInd w:val="0"/>
        <w:snapToGrid w:val="0"/>
        <w:spacing w:line="360" w:lineRule="exact"/>
        <w:ind w:left="0" w:leftChars="0" w:right="0" w:rightChars="0" w:firstLine="440" w:firstLineChars="200"/>
        <w:jc w:val="left"/>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rPr>
        <w:t>（2）</w:t>
      </w:r>
      <w:r>
        <w:rPr>
          <w:rFonts w:hint="eastAsia" w:ascii="仿宋_GB2312" w:hAnsi="仿宋_GB2312" w:eastAsia="仿宋_GB2312" w:cs="仿宋_GB2312"/>
          <w:color w:val="auto"/>
          <w:kern w:val="0"/>
          <w:sz w:val="28"/>
          <w:szCs w:val="28"/>
          <w:lang w:val="en-US" w:eastAsia="zh-CN"/>
        </w:rPr>
        <w:t>施工</w:t>
      </w:r>
      <w:r>
        <w:rPr>
          <w:rFonts w:hint="eastAsia" w:ascii="仿宋_GB2312" w:hAnsi="仿宋_GB2312" w:eastAsia="仿宋_GB2312" w:cs="仿宋_GB2312"/>
          <w:color w:val="auto"/>
          <w:kern w:val="0"/>
          <w:sz w:val="28"/>
          <w:szCs w:val="28"/>
        </w:rPr>
        <w:t>项目概况：</w:t>
      </w:r>
      <w:r>
        <w:rPr>
          <w:rFonts w:hint="eastAsia" w:ascii="仿宋_GB2312" w:hAnsi="仿宋_GB2312" w:eastAsia="仿宋_GB2312" w:cs="仿宋_GB2312"/>
          <w:color w:val="auto"/>
          <w:kern w:val="0"/>
          <w:sz w:val="28"/>
          <w:szCs w:val="28"/>
          <w:lang w:val="en-US" w:eastAsia="zh-CN"/>
        </w:rPr>
        <w:t>施工</w:t>
      </w:r>
      <w:r>
        <w:rPr>
          <w:rFonts w:hint="eastAsia" w:ascii="仿宋_GB2312" w:hAnsi="仿宋_GB2312" w:eastAsia="仿宋_GB2312" w:cs="仿宋_GB2312"/>
          <w:color w:val="auto"/>
          <w:kern w:val="0"/>
          <w:sz w:val="28"/>
          <w:szCs w:val="28"/>
        </w:rPr>
        <w:t>项目为</w:t>
      </w:r>
      <w:r>
        <w:rPr>
          <w:rFonts w:hint="eastAsia" w:ascii="仿宋_GB2312" w:hAnsi="仿宋_GB2312" w:eastAsia="仿宋_GB2312" w:cs="仿宋_GB2312"/>
          <w:color w:val="auto"/>
          <w:kern w:val="0"/>
          <w:sz w:val="28"/>
          <w:szCs w:val="28"/>
          <w:lang w:eastAsia="zh-CN"/>
        </w:rPr>
        <w:t>杭州萧山国际机场交通中心建筑楼宇气密性改造项目</w:t>
      </w:r>
      <w:r>
        <w:rPr>
          <w:rFonts w:hint="eastAsia" w:ascii="仿宋_GB2312" w:hAnsi="仿宋_GB2312" w:eastAsia="仿宋_GB2312" w:cs="仿宋_GB2312"/>
          <w:color w:val="auto"/>
          <w:kern w:val="0"/>
          <w:sz w:val="28"/>
          <w:szCs w:val="28"/>
        </w:rPr>
        <w:t>，建设地点位于杭州萧山国际机场内。</w:t>
      </w:r>
      <w:r>
        <w:rPr>
          <w:rFonts w:hint="eastAsia" w:ascii="仿宋_GB2312" w:hAnsi="仿宋_GB2312" w:eastAsia="仿宋_GB2312" w:cs="仿宋_GB2312"/>
          <w:color w:val="auto"/>
          <w:kern w:val="0"/>
          <w:sz w:val="28"/>
          <w:szCs w:val="28"/>
          <w:lang w:val="en-US" w:eastAsia="zh-CN"/>
        </w:rPr>
        <w:t>主要内容为对杭州萧山国际机场交通中心建筑楼宇进行气密性改造，包括：交通中心6米层（二楼）南侧（通往食堂、IAC楼方向）手动玻璃门改为自动门；交通中心6米层员工餐厅区域通道加装自动门；交通中心6米层（二楼）南侧通往花架方向防火门、交通中心-9米层2号电梯东侧、交通中心0米层出租车上客厅两侧自动门加装防风垂帘；交通中心6米层（二楼）通往C座通道两侧防火门、交通中心6米层（二楼）东侧通往T3航站楼方向连廊内侧自动门、交通中心0米层大巴车入口防火门加装风幕机；交通中心-2层最东面旅客换乘通道电梯处、交通中心-2层问询台旅客区域通道加装玻璃隔断及自动门等。</w:t>
      </w:r>
    </w:p>
    <w:p>
      <w:pPr>
        <w:pageBreakBefore w:val="0"/>
        <w:widowControl/>
        <w:kinsoku/>
        <w:overflowPunct/>
        <w:topLinePunct w:val="0"/>
        <w:bidi w:val="0"/>
        <w:adjustRightInd w:val="0"/>
        <w:snapToGrid w:val="0"/>
        <w:spacing w:line="360" w:lineRule="exact"/>
        <w:ind w:left="0" w:leftChars="0" w:right="0" w:rightChars="0" w:firstLine="44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（3）招标内容：项目施工阶段及缺陷责任期（保修期）的全过程监理服务</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rPr>
        <w:t>包括施工准备阶段、施工阶段、竣工验收阶段和保修阶段全过程监理（含协助审计结束全过程）以及</w:t>
      </w:r>
      <w:r>
        <w:rPr>
          <w:rFonts w:hint="eastAsia" w:ascii="仿宋_GB2312" w:hAnsi="仿宋_GB2312" w:eastAsia="仿宋_GB2312" w:cs="仿宋_GB2312"/>
          <w:color w:val="auto"/>
          <w:kern w:val="0"/>
          <w:sz w:val="28"/>
          <w:szCs w:val="28"/>
          <w:lang w:eastAsia="zh-CN"/>
        </w:rPr>
        <w:t>招标人</w:t>
      </w:r>
      <w:r>
        <w:rPr>
          <w:rFonts w:hint="eastAsia" w:ascii="仿宋_GB2312" w:hAnsi="仿宋_GB2312" w:eastAsia="仿宋_GB2312" w:cs="仿宋_GB2312"/>
          <w:color w:val="auto"/>
          <w:kern w:val="0"/>
          <w:sz w:val="28"/>
          <w:szCs w:val="28"/>
        </w:rPr>
        <w:t>现场通知的其他内容等；工作内容包括对工程进行质量、安全、进度、投资（含工程竣工结算审核工作）四大控制和合同管理、信息管理、文明施工管理，组织协调施工现场各方关系，工程竣工结算初步审核等。项目位于杭州萧山国际机场内，具体要求详见第</w:t>
      </w:r>
      <w:r>
        <w:rPr>
          <w:rFonts w:hint="eastAsia" w:ascii="仿宋_GB2312" w:hAnsi="仿宋_GB2312" w:eastAsia="仿宋_GB2312" w:cs="仿宋_GB2312"/>
          <w:color w:val="auto"/>
          <w:kern w:val="0"/>
          <w:sz w:val="28"/>
          <w:szCs w:val="28"/>
          <w:lang w:val="en-US" w:eastAsia="zh-CN"/>
        </w:rPr>
        <w:t>四</w:t>
      </w:r>
      <w:r>
        <w:rPr>
          <w:rFonts w:hint="eastAsia" w:ascii="仿宋_GB2312" w:hAnsi="仿宋_GB2312" w:eastAsia="仿宋_GB2312" w:cs="仿宋_GB2312"/>
          <w:color w:val="auto"/>
          <w:kern w:val="0"/>
          <w:sz w:val="28"/>
          <w:szCs w:val="28"/>
        </w:rPr>
        <w:t>章“服务技术标准及要求”。</w:t>
      </w:r>
    </w:p>
    <w:p>
      <w:pPr>
        <w:pageBreakBefore w:val="0"/>
        <w:widowControl/>
        <w:kinsoku/>
        <w:overflowPunct/>
        <w:topLinePunct w:val="0"/>
        <w:bidi w:val="0"/>
        <w:adjustRightInd w:val="0"/>
        <w:snapToGrid w:val="0"/>
        <w:spacing w:line="360" w:lineRule="exact"/>
        <w:ind w:left="0" w:leftChars="0" w:right="0" w:rightChars="0" w:firstLine="44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kern w:val="0"/>
          <w:sz w:val="28"/>
          <w:szCs w:val="28"/>
          <w:lang w:val="en-US" w:eastAsia="zh-CN"/>
        </w:rPr>
        <w:t>（4）标段划分：本项目不划分标段。</w:t>
      </w:r>
    </w:p>
    <w:p>
      <w:pPr>
        <w:pageBreakBefore w:val="0"/>
        <w:widowControl/>
        <w:kinsoku/>
        <w:overflowPunct/>
        <w:topLinePunct w:val="0"/>
        <w:bidi w:val="0"/>
        <w:adjustRightInd w:val="0"/>
        <w:snapToGrid w:val="0"/>
        <w:spacing w:line="360" w:lineRule="exact"/>
        <w:ind w:left="0" w:leftChars="0" w:right="0" w:rightChars="0" w:firstLine="44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lang w:val="en-US" w:eastAsia="zh-CN"/>
        </w:rPr>
        <w:t>5</w:t>
      </w:r>
      <w:r>
        <w:rPr>
          <w:rFonts w:hint="eastAsia" w:ascii="仿宋_GB2312" w:hAnsi="仿宋_GB2312" w:eastAsia="仿宋_GB2312" w:cs="仿宋_GB2312"/>
          <w:color w:val="auto"/>
          <w:kern w:val="0"/>
          <w:sz w:val="28"/>
          <w:szCs w:val="28"/>
        </w:rPr>
        <w:t>）监理服务期：</w:t>
      </w:r>
      <w:r>
        <w:rPr>
          <w:rFonts w:hint="eastAsia" w:ascii="仿宋_GB2312" w:hAnsi="仿宋_GB2312" w:eastAsia="仿宋_GB2312" w:cs="仿宋_GB2312"/>
          <w:color w:val="auto"/>
          <w:kern w:val="0"/>
          <w:sz w:val="28"/>
          <w:szCs w:val="28"/>
          <w:u w:val="single"/>
          <w:lang w:val="en-US" w:eastAsia="zh-CN"/>
        </w:rPr>
        <w:t>30</w:t>
      </w:r>
      <w:r>
        <w:rPr>
          <w:rFonts w:hint="eastAsia" w:ascii="仿宋_GB2312" w:hAnsi="仿宋_GB2312" w:eastAsia="仿宋_GB2312" w:cs="仿宋_GB2312"/>
          <w:color w:val="auto"/>
          <w:kern w:val="0"/>
          <w:sz w:val="28"/>
          <w:szCs w:val="28"/>
        </w:rPr>
        <w:t>日历天，按下发开工指令之日开始计算监理计费服务期，以下时段的监理工作不计入监理计费服务期，但须纳入整体监理服务范围：①合同签订后至开工前期；②竣工验收后的竣工结算审核期；③施工缺陷责任期。</w:t>
      </w:r>
    </w:p>
    <w:p>
      <w:pPr>
        <w:pageBreakBefore w:val="0"/>
        <w:widowControl/>
        <w:kinsoku/>
        <w:overflowPunct/>
        <w:topLinePunct w:val="0"/>
        <w:bidi w:val="0"/>
        <w:snapToGrid w:val="0"/>
        <w:spacing w:line="360" w:lineRule="exact"/>
        <w:ind w:left="0" w:leftChars="0" w:right="0" w:rightChars="0"/>
        <w:jc w:val="left"/>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二、 投标人资格要求 </w:t>
      </w:r>
    </w:p>
    <w:p>
      <w:pPr>
        <w:pageBreakBefore w:val="0"/>
        <w:widowControl/>
        <w:kinsoku/>
        <w:overflowPunct/>
        <w:topLinePunct w:val="0"/>
        <w:bidi w:val="0"/>
        <w:adjustRightInd w:val="0"/>
        <w:snapToGrid w:val="0"/>
        <w:spacing w:line="360" w:lineRule="exact"/>
        <w:ind w:left="0" w:leftChars="0" w:right="0" w:rightChars="0" w:firstLine="44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2.1本次招标要求投标人须：</w:t>
      </w:r>
    </w:p>
    <w:p>
      <w:pPr>
        <w:pageBreakBefore w:val="0"/>
        <w:widowControl/>
        <w:kinsoku/>
        <w:overflowPunct/>
        <w:topLinePunct w:val="0"/>
        <w:bidi w:val="0"/>
        <w:adjustRightInd w:val="0"/>
        <w:snapToGrid w:val="0"/>
        <w:spacing w:line="360" w:lineRule="exact"/>
        <w:ind w:left="0" w:leftChars="0" w:right="0" w:rightChars="0" w:firstLine="44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具有独立法人资格，持有有效营业执照；需提供营业执照复印件并加盖投标人公章作为证明材料，原件备查。如营业执照未登记注册资本的，须另外提供企业在“国家企业信用信息公示系统”中自行公示的出资实缴情况，附相关公示网页复制件，并加盖投标人公章。</w:t>
      </w:r>
    </w:p>
    <w:p>
      <w:pPr>
        <w:pageBreakBefore w:val="0"/>
        <w:widowControl/>
        <w:kinsoku/>
        <w:overflowPunct/>
        <w:topLinePunct w:val="0"/>
        <w:bidi w:val="0"/>
        <w:adjustRightInd w:val="0"/>
        <w:snapToGrid w:val="0"/>
        <w:spacing w:line="360" w:lineRule="exact"/>
        <w:ind w:left="0" w:leftChars="0" w:right="0" w:rightChars="0" w:firstLine="440" w:firstLineChars="200"/>
        <w:textAlignment w:val="auto"/>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lang w:val="en-US" w:eastAsia="zh-CN"/>
        </w:rPr>
        <w:t>2</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rPr>
        <w:t>投标人须具备具有</w:t>
      </w:r>
      <w:bookmarkStart w:id="27" w:name="EB03eb38d4526f481689a7b49010b9a05d"/>
      <w:r>
        <w:rPr>
          <w:rFonts w:hint="eastAsia" w:ascii="仿宋_GB2312" w:hAnsi="仿宋_GB2312" w:eastAsia="仿宋_GB2312" w:cs="仿宋_GB2312"/>
          <w:color w:val="auto"/>
          <w:kern w:val="0"/>
          <w:sz w:val="28"/>
          <w:szCs w:val="28"/>
        </w:rPr>
        <w:t>建设行政主管部门核发的房屋建筑监理</w:t>
      </w:r>
      <w:r>
        <w:rPr>
          <w:rFonts w:hint="eastAsia" w:ascii="仿宋_GB2312" w:hAnsi="仿宋_GB2312" w:eastAsia="仿宋_GB2312" w:cs="仿宋_GB2312"/>
          <w:color w:val="auto"/>
          <w:kern w:val="0"/>
          <w:sz w:val="28"/>
          <w:szCs w:val="28"/>
          <w:lang w:val="en-US" w:eastAsia="zh-CN"/>
        </w:rPr>
        <w:t>乙级</w:t>
      </w:r>
      <w:r>
        <w:rPr>
          <w:rFonts w:hint="eastAsia" w:ascii="仿宋_GB2312" w:hAnsi="仿宋_GB2312" w:eastAsia="仿宋_GB2312" w:cs="仿宋_GB2312"/>
          <w:color w:val="auto"/>
          <w:kern w:val="0"/>
          <w:sz w:val="28"/>
          <w:szCs w:val="28"/>
        </w:rPr>
        <w:t>及以上</w:t>
      </w:r>
      <w:bookmarkEnd w:id="27"/>
      <w:r>
        <w:rPr>
          <w:rFonts w:hint="eastAsia" w:ascii="仿宋_GB2312" w:hAnsi="仿宋_GB2312" w:eastAsia="仿宋_GB2312" w:cs="仿宋_GB2312"/>
          <w:color w:val="auto"/>
          <w:kern w:val="0"/>
          <w:sz w:val="28"/>
          <w:szCs w:val="28"/>
        </w:rPr>
        <w:t>资质，</w:t>
      </w:r>
      <w:r>
        <w:rPr>
          <w:rFonts w:hint="eastAsia" w:ascii="仿宋_GB2312" w:hAnsi="仿宋_GB2312" w:eastAsia="仿宋_GB2312" w:cs="仿宋_GB2312"/>
          <w:color w:val="auto"/>
          <w:kern w:val="0"/>
          <w:sz w:val="28"/>
          <w:szCs w:val="28"/>
          <w:lang w:val="en-US" w:eastAsia="zh-CN"/>
        </w:rPr>
        <w:t>拟派项目负责人应具有注册在投标人单位的</w:t>
      </w:r>
      <w:r>
        <w:rPr>
          <w:rFonts w:hint="eastAsia" w:ascii="仿宋_GB2312" w:hAnsi="仿宋_GB2312" w:eastAsia="仿宋_GB2312" w:cs="仿宋_GB2312"/>
          <w:color w:val="auto"/>
          <w:kern w:val="0"/>
          <w:sz w:val="28"/>
          <w:szCs w:val="28"/>
        </w:rPr>
        <w:t>房屋建筑</w:t>
      </w:r>
      <w:r>
        <w:rPr>
          <w:rFonts w:hint="eastAsia" w:ascii="仿宋_GB2312" w:hAnsi="仿宋_GB2312" w:eastAsia="仿宋_GB2312" w:cs="仿宋_GB2312"/>
          <w:color w:val="auto"/>
          <w:kern w:val="0"/>
          <w:sz w:val="28"/>
          <w:szCs w:val="28"/>
          <w:lang w:val="en-US" w:eastAsia="zh-CN"/>
        </w:rPr>
        <w:t>类</w:t>
      </w:r>
      <w:r>
        <w:rPr>
          <w:rFonts w:hint="eastAsia" w:ascii="仿宋_GB2312" w:hAnsi="仿宋_GB2312" w:eastAsia="仿宋_GB2312" w:cs="仿宋_GB2312"/>
          <w:color w:val="auto"/>
          <w:kern w:val="0"/>
          <w:sz w:val="28"/>
          <w:szCs w:val="28"/>
        </w:rPr>
        <w:t>国家注册监理工程师</w:t>
      </w:r>
      <w:r>
        <w:rPr>
          <w:rFonts w:hint="eastAsia" w:ascii="仿宋_GB2312" w:hAnsi="仿宋_GB2312" w:eastAsia="仿宋_GB2312" w:cs="仿宋_GB2312"/>
          <w:color w:val="auto"/>
          <w:kern w:val="0"/>
          <w:sz w:val="28"/>
          <w:szCs w:val="28"/>
          <w:lang w:val="en-US" w:eastAsia="zh-CN"/>
        </w:rPr>
        <w:t>职业资格证书。</w:t>
      </w:r>
    </w:p>
    <w:p>
      <w:pPr>
        <w:keepNext w:val="0"/>
        <w:keepLines w:val="0"/>
        <w:pageBreakBefore w:val="0"/>
        <w:widowControl/>
        <w:kinsoku/>
        <w:wordWrap w:val="0"/>
        <w:overflowPunct/>
        <w:topLinePunct w:val="0"/>
        <w:autoSpaceDE/>
        <w:autoSpaceDN/>
        <w:bidi w:val="0"/>
        <w:adjustRightInd w:val="0"/>
        <w:snapToGrid w:val="0"/>
        <w:spacing w:line="360" w:lineRule="exact"/>
        <w:ind w:left="0" w:leftChars="0" w:right="0" w:rightChars="0" w:firstLine="560" w:firstLineChars="200"/>
        <w:jc w:val="both"/>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lang w:val="en-US" w:eastAsia="zh-CN"/>
        </w:rPr>
        <w:t>3</w:t>
      </w:r>
      <w:r>
        <w:rPr>
          <w:rFonts w:hint="eastAsia" w:ascii="仿宋_GB2312" w:hAnsi="仿宋_GB2312" w:eastAsia="仿宋_GB2312" w:cs="仿宋_GB2312"/>
          <w:color w:val="auto"/>
          <w:kern w:val="0"/>
          <w:sz w:val="28"/>
          <w:szCs w:val="28"/>
        </w:rPr>
        <w:t>）未被列入失信被执行人名单（通过信用中国网站www.creditchina.gov.cn 查询，查询结果以投标截止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w:t>
      </w:r>
      <w:r>
        <w:rPr>
          <w:rFonts w:hint="eastAsia" w:ascii="仿宋_GB2312" w:hAnsi="仿宋_GB2312" w:eastAsia="仿宋_GB2312" w:cs="仿宋_GB2312"/>
          <w:color w:val="auto"/>
          <w:kern w:val="0"/>
          <w:sz w:val="28"/>
          <w:szCs w:val="28"/>
          <w:lang w:val="en-US" w:eastAsia="zh-CN"/>
        </w:rPr>
        <w:t>。</w:t>
      </w:r>
    </w:p>
    <w:p>
      <w:pPr>
        <w:pageBreakBefore w:val="0"/>
        <w:widowControl/>
        <w:kinsoku/>
        <w:overflowPunct/>
        <w:topLinePunct w:val="0"/>
        <w:bidi w:val="0"/>
        <w:adjustRightInd w:val="0"/>
        <w:snapToGrid w:val="0"/>
        <w:spacing w:line="360" w:lineRule="exact"/>
        <w:ind w:left="0" w:leftChars="0" w:right="0" w:rightChars="0" w:firstLine="44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lang w:val="en-US" w:eastAsia="zh-CN"/>
        </w:rPr>
        <w:t>4</w:t>
      </w:r>
      <w:r>
        <w:rPr>
          <w:rFonts w:hint="eastAsia" w:ascii="仿宋_GB2312" w:hAnsi="仿宋_GB2312" w:eastAsia="仿宋_GB2312" w:cs="仿宋_GB2312"/>
          <w:color w:val="auto"/>
          <w:kern w:val="0"/>
          <w:sz w:val="28"/>
          <w:szCs w:val="28"/>
        </w:rPr>
        <w:t xml:space="preserve">）2020年1月1日起至投标截止日止，投标人、拟派项目负责人无行贿犯罪记录(以中国裁判文书网查询结果为准)。若在中标候选人公示期间发现中标候选人在投标截止日前存在行贿犯罪记录的，招标人将依法取消其中标候选人资格。 </w:t>
      </w:r>
    </w:p>
    <w:p>
      <w:pPr>
        <w:keepNext w:val="0"/>
        <w:keepLines w:val="0"/>
        <w:pageBreakBefore w:val="0"/>
        <w:widowControl/>
        <w:kinsoku/>
        <w:wordWrap w:val="0"/>
        <w:overflowPunct/>
        <w:topLinePunct w:val="0"/>
        <w:autoSpaceDE/>
        <w:autoSpaceDN/>
        <w:bidi w:val="0"/>
        <w:adjustRightInd w:val="0"/>
        <w:snapToGrid w:val="0"/>
        <w:spacing w:line="360" w:lineRule="exact"/>
        <w:ind w:left="0" w:leftChars="0" w:right="0" w:rightChars="0" w:firstLine="560" w:firstLineChars="200"/>
        <w:jc w:val="both"/>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lang w:val="en-US" w:eastAsia="zh-CN"/>
        </w:rPr>
        <w:t>5</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rPr>
        <w:t>具有一般纳税人资格，可提供增值税专用发票(需提供下列</w:t>
      </w:r>
      <w:r>
        <w:rPr>
          <w:rFonts w:hint="eastAsia" w:ascii="仿宋_GB2312" w:hAnsi="仿宋_GB2312" w:eastAsia="仿宋_GB2312" w:cs="仿宋_GB2312"/>
          <w:color w:val="auto"/>
          <w:kern w:val="0"/>
          <w:sz w:val="28"/>
          <w:szCs w:val="28"/>
          <w:lang w:val="en-US" w:eastAsia="zh-CN"/>
        </w:rPr>
        <w:t>四</w:t>
      </w:r>
      <w:r>
        <w:rPr>
          <w:rFonts w:hint="eastAsia" w:ascii="仿宋_GB2312" w:hAnsi="仿宋_GB2312" w:eastAsia="仿宋_GB2312" w:cs="仿宋_GB2312"/>
          <w:color w:val="auto"/>
          <w:kern w:val="0"/>
          <w:sz w:val="28"/>
          <w:szCs w:val="28"/>
        </w:rPr>
        <w:t xml:space="preserve">项证明材料中任意一项：1、主管税务部门出具的一般纳税人资格认定《税务事项通知书》；2、《增值税一般纳税人登记表》；3、打印投标人电子税务局一般纳税人资格查询网页；4、其他可证明投标人为一般纳税人的证明材料)； </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560" w:firstLineChars="200"/>
        <w:jc w:val="both"/>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lang w:val="en-US" w:eastAsia="zh-CN"/>
        </w:rPr>
        <w:t>6</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rPr>
        <w:t>自2020年1月1日（以竣工验收时间为准）以来完成过</w:t>
      </w:r>
      <w:r>
        <w:rPr>
          <w:rFonts w:hint="eastAsia" w:ascii="仿宋_GB2312" w:hAnsi="仿宋_GB2312" w:eastAsia="仿宋_GB2312" w:cs="仿宋_GB2312"/>
          <w:color w:val="auto"/>
          <w:kern w:val="0"/>
          <w:sz w:val="28"/>
          <w:szCs w:val="28"/>
          <w:lang w:val="en-US" w:eastAsia="zh-CN"/>
        </w:rPr>
        <w:t>1</w:t>
      </w:r>
      <w:r>
        <w:rPr>
          <w:rFonts w:hint="eastAsia" w:ascii="仿宋_GB2312" w:hAnsi="仿宋_GB2312" w:eastAsia="仿宋_GB2312" w:cs="仿宋_GB2312"/>
          <w:color w:val="auto"/>
          <w:kern w:val="0"/>
          <w:sz w:val="28"/>
          <w:szCs w:val="28"/>
        </w:rPr>
        <w:t>个</w:t>
      </w:r>
      <w:r>
        <w:rPr>
          <w:rFonts w:hint="eastAsia" w:ascii="仿宋_GB2312" w:hAnsi="仿宋_GB2312" w:eastAsia="仿宋_GB2312" w:cs="仿宋_GB2312"/>
          <w:color w:val="auto"/>
          <w:kern w:val="0"/>
          <w:sz w:val="28"/>
          <w:szCs w:val="28"/>
          <w:lang w:val="en-US" w:eastAsia="zh-CN"/>
        </w:rPr>
        <w:t>及以上</w:t>
      </w:r>
      <w:r>
        <w:rPr>
          <w:rFonts w:hint="eastAsia" w:ascii="仿宋_GB2312" w:hAnsi="仿宋_GB2312" w:eastAsia="仿宋_GB2312" w:cs="仿宋_GB2312"/>
          <w:color w:val="auto"/>
          <w:kern w:val="0"/>
          <w:sz w:val="28"/>
          <w:szCs w:val="28"/>
        </w:rPr>
        <w:t>房屋建筑工程类监理合同监理业绩；（必须同时提供以下有效证明材料的原件扫描件：1、中标通知书或监理合同；2、竣工验收记录或竣工验收备案表）</w:t>
      </w:r>
      <w:r>
        <w:rPr>
          <w:rFonts w:hint="eastAsia" w:ascii="仿宋_GB2312" w:hAnsi="仿宋_GB2312" w:eastAsia="仿宋_GB2312" w:cs="仿宋_GB2312"/>
          <w:color w:val="auto"/>
          <w:kern w:val="0"/>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560" w:firstLineChars="200"/>
        <w:jc w:val="both"/>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val="en-US" w:eastAsia="zh-CN"/>
        </w:rPr>
        <w:t>2.2</w:t>
      </w:r>
      <w:r>
        <w:rPr>
          <w:rFonts w:hint="eastAsia" w:ascii="仿宋_GB2312" w:hAnsi="仿宋_GB2312" w:eastAsia="仿宋_GB2312" w:cs="仿宋_GB2312"/>
          <w:color w:val="auto"/>
          <w:kern w:val="0"/>
          <w:sz w:val="28"/>
          <w:szCs w:val="28"/>
        </w:rPr>
        <w:t>本次招标不接受联合体投标。</w:t>
      </w:r>
    </w:p>
    <w:p>
      <w:pPr>
        <w:pageBreakBefore w:val="0"/>
        <w:widowControl/>
        <w:kinsoku/>
        <w:overflowPunct/>
        <w:topLinePunct w:val="0"/>
        <w:bidi w:val="0"/>
        <w:adjustRightInd w:val="0"/>
        <w:snapToGrid w:val="0"/>
        <w:spacing w:line="360" w:lineRule="exact"/>
        <w:ind w:left="0" w:leftChars="0" w:right="0" w:rightChars="0" w:firstLine="44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2.3根据《中华人民共和国招标投标法》、《中华人民共和国招标投标法实施条例》等相关法律法规和浙江省机场集团有限公司、杭州萧山国际机场有限公司有关规定，被浙江省机场集团有限公司、杭州萧山国际机场有限公司列入禁止交易名单或不良信用记录名单的单位和个人不得参与本项目的投标。</w:t>
      </w:r>
    </w:p>
    <w:p>
      <w:pPr>
        <w:pageBreakBefore w:val="0"/>
        <w:widowControl/>
        <w:kinsoku/>
        <w:overflowPunct/>
        <w:topLinePunct w:val="0"/>
        <w:bidi w:val="0"/>
        <w:snapToGrid w:val="0"/>
        <w:spacing w:line="360" w:lineRule="exact"/>
        <w:ind w:left="0" w:leftChars="0" w:right="0" w:rightChars="0"/>
        <w:jc w:val="left"/>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三、招标文件获取</w:t>
      </w:r>
    </w:p>
    <w:p>
      <w:pPr>
        <w:keepNext w:val="0"/>
        <w:keepLines w:val="0"/>
        <w:pageBreakBefore w:val="0"/>
        <w:widowControl/>
        <w:kinsoku/>
        <w:wordWrap w:val="0"/>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凡符合资格条件并有投标意向的潜在投标人，请通过杭州萧山机场有限公司主页http://www.hzairport.com自行下载招标文件。</w:t>
      </w:r>
    </w:p>
    <w:p>
      <w:pPr>
        <w:pageBreakBefore w:val="0"/>
        <w:widowControl/>
        <w:kinsoku/>
        <w:overflowPunct/>
        <w:topLinePunct w:val="0"/>
        <w:bidi w:val="0"/>
        <w:snapToGrid w:val="0"/>
        <w:spacing w:line="360" w:lineRule="exact"/>
        <w:ind w:left="0" w:leftChars="0" w:right="0" w:rightChars="0"/>
        <w:jc w:val="left"/>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四、踏勘现场</w:t>
      </w:r>
    </w:p>
    <w:p>
      <w:pPr>
        <w:keepNext w:val="0"/>
        <w:keepLines w:val="0"/>
        <w:pageBreakBefore w:val="0"/>
        <w:widowControl/>
        <w:kinsoku/>
        <w:wordWrap w:val="0"/>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招标人</w:t>
      </w:r>
      <w:r>
        <w:rPr>
          <w:rFonts w:hint="eastAsia" w:ascii="仿宋_GB2312" w:hAnsi="仿宋_GB2312" w:eastAsia="仿宋_GB2312" w:cs="仿宋_GB2312"/>
          <w:color w:val="auto"/>
          <w:kern w:val="0"/>
          <w:sz w:val="28"/>
          <w:szCs w:val="28"/>
          <w:lang w:val="en-US" w:eastAsia="zh-CN"/>
        </w:rPr>
        <w:t>不</w:t>
      </w:r>
      <w:r>
        <w:rPr>
          <w:rFonts w:hint="eastAsia" w:ascii="仿宋_GB2312" w:hAnsi="仿宋_GB2312" w:eastAsia="仿宋_GB2312" w:cs="仿宋_GB2312"/>
          <w:color w:val="auto"/>
          <w:kern w:val="0"/>
          <w:sz w:val="28"/>
          <w:szCs w:val="28"/>
        </w:rPr>
        <w:t>组织踏勘现场，投标人如需踏勘现场请自行前往。</w:t>
      </w:r>
    </w:p>
    <w:p>
      <w:pPr>
        <w:pageBreakBefore w:val="0"/>
        <w:widowControl/>
        <w:kinsoku/>
        <w:overflowPunct/>
        <w:topLinePunct w:val="0"/>
        <w:bidi w:val="0"/>
        <w:snapToGrid w:val="0"/>
        <w:spacing w:line="360" w:lineRule="exact"/>
        <w:ind w:left="0" w:leftChars="0" w:right="0" w:rightChars="0"/>
        <w:jc w:val="left"/>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五、招标答疑</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2024</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日</w:t>
      </w:r>
      <w:r>
        <w:rPr>
          <w:rFonts w:hint="eastAsia" w:ascii="仿宋_GB2312" w:hAnsi="仿宋_GB2312" w:eastAsia="仿宋_GB2312" w:cs="仿宋_GB2312"/>
          <w:color w:val="auto"/>
          <w:sz w:val="28"/>
          <w:szCs w:val="28"/>
          <w:lang w:val="en-US" w:eastAsia="zh-CN"/>
        </w:rPr>
        <w:t>15</w:t>
      </w:r>
      <w:r>
        <w:rPr>
          <w:rFonts w:hint="eastAsia" w:ascii="仿宋_GB2312" w:hAnsi="仿宋_GB2312" w:eastAsia="仿宋_GB2312" w:cs="仿宋_GB2312"/>
          <w:color w:val="auto"/>
          <w:sz w:val="28"/>
          <w:szCs w:val="28"/>
        </w:rPr>
        <w:t>时</w:t>
      </w:r>
      <w:r>
        <w:rPr>
          <w:rFonts w:hint="eastAsia" w:ascii="仿宋_GB2312" w:hAnsi="仿宋_GB2312" w:eastAsia="仿宋_GB2312" w:cs="仿宋_GB2312"/>
          <w:color w:val="auto"/>
          <w:sz w:val="28"/>
          <w:szCs w:val="28"/>
          <w:lang w:val="en-US" w:eastAsia="zh-CN"/>
        </w:rPr>
        <w:t>00</w:t>
      </w:r>
      <w:r>
        <w:rPr>
          <w:rFonts w:hint="eastAsia" w:ascii="仿宋_GB2312" w:hAnsi="仿宋_GB2312" w:eastAsia="仿宋_GB2312" w:cs="仿宋_GB2312"/>
          <w:color w:val="auto"/>
          <w:sz w:val="28"/>
          <w:szCs w:val="28"/>
        </w:rPr>
        <w:t>分</w:t>
      </w:r>
      <w:r>
        <w:rPr>
          <w:rFonts w:hint="eastAsia" w:ascii="仿宋_GB2312" w:hAnsi="仿宋_GB2312" w:eastAsia="仿宋_GB2312" w:cs="仿宋_GB2312"/>
          <w:color w:val="auto"/>
          <w:sz w:val="28"/>
          <w:szCs w:val="28"/>
        </w:rPr>
        <w:t>前，以E-mail及书面形式提交给招标人（邮箱：373285581@qq.com，联系人：吴淼清）投标人必须在规定时间前提出对招标文件的疑问，否则招标人有权拒绝接收和拒绝回答未在截止时间前提出的疑问。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pageBreakBefore w:val="0"/>
        <w:widowControl/>
        <w:kinsoku/>
        <w:overflowPunct/>
        <w:topLinePunct w:val="0"/>
        <w:bidi w:val="0"/>
        <w:snapToGrid w:val="0"/>
        <w:spacing w:line="360" w:lineRule="exact"/>
        <w:ind w:left="0" w:leftChars="0" w:right="0" w:rightChars="0"/>
        <w:jc w:val="left"/>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lang w:val="en-US" w:eastAsia="zh-CN"/>
        </w:rPr>
        <w:t>六</w:t>
      </w:r>
      <w:r>
        <w:rPr>
          <w:rFonts w:hint="eastAsia" w:ascii="仿宋_GB2312" w:hAnsi="仿宋_GB2312" w:eastAsia="仿宋_GB2312" w:cs="仿宋_GB2312"/>
          <w:b/>
          <w:bCs/>
          <w:color w:val="auto"/>
          <w:kern w:val="0"/>
          <w:sz w:val="28"/>
          <w:szCs w:val="28"/>
        </w:rPr>
        <w:t>、投标文件的递交</w:t>
      </w:r>
    </w:p>
    <w:p>
      <w:pPr>
        <w:pageBreakBefore w:val="0"/>
        <w:widowControl/>
        <w:kinsoku/>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（1）投标文件递交截止时间</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lang w:val="en-US" w:eastAsia="zh-CN"/>
        </w:rPr>
        <w:t>2024</w:t>
      </w:r>
      <w:r>
        <w:rPr>
          <w:rFonts w:hint="eastAsia" w:ascii="仿宋_GB2312" w:hAnsi="仿宋_GB2312" w:eastAsia="仿宋_GB2312" w:cs="仿宋_GB2312"/>
          <w:color w:val="auto"/>
          <w:kern w:val="0"/>
          <w:sz w:val="28"/>
          <w:szCs w:val="28"/>
        </w:rPr>
        <w:t>年</w:t>
      </w:r>
      <w:r>
        <w:rPr>
          <w:rFonts w:hint="eastAsia" w:ascii="仿宋_GB2312" w:hAnsi="仿宋_GB2312" w:eastAsia="仿宋_GB2312" w:cs="仿宋_GB2312"/>
          <w:color w:val="auto"/>
          <w:kern w:val="0"/>
          <w:sz w:val="28"/>
          <w:szCs w:val="28"/>
          <w:lang w:val="en-US" w:eastAsia="zh-CN"/>
        </w:rPr>
        <w:t>1</w:t>
      </w:r>
      <w:r>
        <w:rPr>
          <w:rFonts w:hint="eastAsia" w:ascii="仿宋_GB2312" w:hAnsi="仿宋_GB2312" w:eastAsia="仿宋_GB2312" w:cs="仿宋_GB2312"/>
          <w:color w:val="auto"/>
          <w:kern w:val="0"/>
          <w:sz w:val="28"/>
          <w:szCs w:val="28"/>
        </w:rPr>
        <w:t>月</w:t>
      </w:r>
      <w:r>
        <w:rPr>
          <w:rFonts w:hint="eastAsia" w:ascii="仿宋_GB2312" w:hAnsi="仿宋_GB2312" w:eastAsia="仿宋_GB2312" w:cs="仿宋_GB2312"/>
          <w:color w:val="auto"/>
          <w:kern w:val="0"/>
          <w:sz w:val="28"/>
          <w:szCs w:val="28"/>
          <w:lang w:val="en-US" w:eastAsia="zh-CN"/>
        </w:rPr>
        <w:t>10</w:t>
      </w:r>
      <w:r>
        <w:rPr>
          <w:rFonts w:hint="eastAsia" w:ascii="仿宋_GB2312" w:hAnsi="仿宋_GB2312" w:eastAsia="仿宋_GB2312" w:cs="仿宋_GB2312"/>
          <w:color w:val="auto"/>
          <w:kern w:val="0"/>
          <w:sz w:val="28"/>
          <w:szCs w:val="28"/>
        </w:rPr>
        <w:t>日</w:t>
      </w:r>
      <w:r>
        <w:rPr>
          <w:rFonts w:hint="eastAsia" w:ascii="仿宋_GB2312" w:hAnsi="仿宋_GB2312" w:eastAsia="仿宋_GB2312" w:cs="仿宋_GB2312"/>
          <w:color w:val="auto"/>
          <w:kern w:val="0"/>
          <w:sz w:val="28"/>
          <w:szCs w:val="28"/>
          <w:lang w:val="en-US" w:eastAsia="zh-CN"/>
        </w:rPr>
        <w:t>10</w:t>
      </w:r>
      <w:r>
        <w:rPr>
          <w:rFonts w:hint="eastAsia" w:ascii="仿宋_GB2312" w:hAnsi="仿宋_GB2312" w:eastAsia="仿宋_GB2312" w:cs="仿宋_GB2312"/>
          <w:color w:val="auto"/>
          <w:kern w:val="0"/>
          <w:sz w:val="28"/>
          <w:szCs w:val="28"/>
        </w:rPr>
        <w:t>时</w:t>
      </w:r>
      <w:r>
        <w:rPr>
          <w:rFonts w:hint="eastAsia" w:ascii="仿宋_GB2312" w:hAnsi="仿宋_GB2312" w:eastAsia="仿宋_GB2312" w:cs="仿宋_GB2312"/>
          <w:color w:val="auto"/>
          <w:kern w:val="0"/>
          <w:sz w:val="28"/>
          <w:szCs w:val="28"/>
          <w:lang w:val="en-US" w:eastAsia="zh-CN"/>
        </w:rPr>
        <w:t>00</w:t>
      </w:r>
      <w:r>
        <w:rPr>
          <w:rFonts w:hint="eastAsia" w:ascii="仿宋_GB2312" w:hAnsi="仿宋_GB2312" w:eastAsia="仿宋_GB2312" w:cs="仿宋_GB2312"/>
          <w:color w:val="auto"/>
          <w:kern w:val="0"/>
          <w:sz w:val="28"/>
          <w:szCs w:val="28"/>
        </w:rPr>
        <w:t>分前</w:t>
      </w:r>
      <w:r>
        <w:rPr>
          <w:rFonts w:hint="eastAsia" w:ascii="仿宋_GB2312" w:hAnsi="仿宋_GB2312" w:eastAsia="仿宋_GB2312" w:cs="仿宋_GB2312"/>
          <w:color w:val="auto"/>
          <w:kern w:val="0"/>
          <w:sz w:val="28"/>
          <w:szCs w:val="28"/>
        </w:rPr>
        <w:t>（北京时间）。投标文件在封口处加盖公章并注明是：</w:t>
      </w:r>
      <w:r>
        <w:rPr>
          <w:rFonts w:hint="eastAsia" w:ascii="仿宋_GB2312" w:hAnsi="仿宋_GB2312" w:eastAsia="仿宋_GB2312" w:cs="仿宋_GB2312"/>
          <w:b/>
          <w:bCs/>
          <w:color w:val="auto"/>
          <w:kern w:val="0"/>
          <w:sz w:val="28"/>
          <w:szCs w:val="28"/>
          <w:u w:val="single"/>
          <w:lang w:eastAsia="zh-CN"/>
        </w:rPr>
        <w:t>杭州萧山国际机场交通中心</w:t>
      </w:r>
      <w:r>
        <w:rPr>
          <w:rFonts w:hint="eastAsia" w:ascii="仿宋_GB2312" w:hAnsi="仿宋_GB2312" w:eastAsia="仿宋_GB2312" w:cs="仿宋_GB2312"/>
          <w:b/>
          <w:bCs/>
          <w:color w:val="auto"/>
          <w:kern w:val="0"/>
          <w:sz w:val="28"/>
          <w:szCs w:val="28"/>
          <w:u w:val="single"/>
        </w:rPr>
        <w:t>建筑楼宇气密性改造项目</w:t>
      </w:r>
      <w:r>
        <w:rPr>
          <w:rFonts w:hint="eastAsia" w:ascii="仿宋_GB2312" w:hAnsi="仿宋_GB2312" w:eastAsia="仿宋_GB2312" w:cs="仿宋_GB2312"/>
          <w:b/>
          <w:bCs/>
          <w:color w:val="auto"/>
          <w:kern w:val="0"/>
          <w:sz w:val="28"/>
          <w:szCs w:val="28"/>
          <w:u w:val="single"/>
          <w:lang w:val="en-US" w:eastAsia="zh-CN"/>
        </w:rPr>
        <w:t>施工监理</w:t>
      </w:r>
      <w:r>
        <w:rPr>
          <w:rFonts w:hint="eastAsia" w:ascii="仿宋_GB2312" w:hAnsi="仿宋_GB2312" w:eastAsia="仿宋_GB2312" w:cs="仿宋_GB2312"/>
          <w:b/>
          <w:bCs/>
          <w:color w:val="auto"/>
          <w:kern w:val="0"/>
          <w:sz w:val="28"/>
          <w:szCs w:val="28"/>
        </w:rPr>
        <w:t>投标文件</w:t>
      </w:r>
      <w:r>
        <w:rPr>
          <w:rFonts w:hint="eastAsia" w:ascii="仿宋_GB2312" w:hAnsi="仿宋_GB2312" w:eastAsia="仿宋_GB2312" w:cs="仿宋_GB2312"/>
          <w:color w:val="auto"/>
          <w:kern w:val="0"/>
          <w:sz w:val="28"/>
          <w:szCs w:val="28"/>
        </w:rPr>
        <w:t>，并派专人于</w:t>
      </w:r>
      <w:r>
        <w:rPr>
          <w:rFonts w:hint="eastAsia" w:ascii="仿宋_GB2312" w:hAnsi="仿宋_GB2312" w:eastAsia="仿宋_GB2312" w:cs="仿宋_GB2312"/>
          <w:color w:val="auto"/>
          <w:kern w:val="0"/>
          <w:sz w:val="28"/>
          <w:szCs w:val="28"/>
          <w:lang w:val="en-US" w:eastAsia="zh-CN"/>
        </w:rPr>
        <w:t>2024</w:t>
      </w:r>
      <w:r>
        <w:rPr>
          <w:rFonts w:hint="eastAsia" w:ascii="仿宋_GB2312" w:hAnsi="仿宋_GB2312" w:eastAsia="仿宋_GB2312" w:cs="仿宋_GB2312"/>
          <w:color w:val="auto"/>
          <w:kern w:val="0"/>
          <w:sz w:val="28"/>
          <w:szCs w:val="28"/>
        </w:rPr>
        <w:t>年</w:t>
      </w:r>
      <w:r>
        <w:rPr>
          <w:rFonts w:hint="eastAsia" w:ascii="仿宋_GB2312" w:hAnsi="仿宋_GB2312" w:eastAsia="仿宋_GB2312" w:cs="仿宋_GB2312"/>
          <w:color w:val="auto"/>
          <w:kern w:val="0"/>
          <w:sz w:val="28"/>
          <w:szCs w:val="28"/>
          <w:lang w:val="en-US" w:eastAsia="zh-CN"/>
        </w:rPr>
        <w:t>1</w:t>
      </w:r>
      <w:r>
        <w:rPr>
          <w:rFonts w:hint="eastAsia" w:ascii="仿宋_GB2312" w:hAnsi="仿宋_GB2312" w:eastAsia="仿宋_GB2312" w:cs="仿宋_GB2312"/>
          <w:color w:val="auto"/>
          <w:kern w:val="0"/>
          <w:sz w:val="28"/>
          <w:szCs w:val="28"/>
        </w:rPr>
        <w:t>月</w:t>
      </w:r>
      <w:r>
        <w:rPr>
          <w:rFonts w:hint="eastAsia" w:ascii="仿宋_GB2312" w:hAnsi="仿宋_GB2312" w:eastAsia="仿宋_GB2312" w:cs="仿宋_GB2312"/>
          <w:color w:val="auto"/>
          <w:kern w:val="0"/>
          <w:sz w:val="28"/>
          <w:szCs w:val="28"/>
          <w:lang w:val="en-US" w:eastAsia="zh-CN"/>
        </w:rPr>
        <w:t>10</w:t>
      </w:r>
      <w:r>
        <w:rPr>
          <w:rFonts w:hint="eastAsia" w:ascii="仿宋_GB2312" w:hAnsi="仿宋_GB2312" w:eastAsia="仿宋_GB2312" w:cs="仿宋_GB2312"/>
          <w:color w:val="auto"/>
          <w:kern w:val="0"/>
          <w:sz w:val="28"/>
          <w:szCs w:val="28"/>
        </w:rPr>
        <w:t>日</w:t>
      </w:r>
      <w:r>
        <w:rPr>
          <w:rFonts w:hint="eastAsia" w:ascii="仿宋_GB2312" w:hAnsi="仿宋_GB2312" w:eastAsia="仿宋_GB2312" w:cs="仿宋_GB2312"/>
          <w:color w:val="auto"/>
          <w:kern w:val="0"/>
          <w:sz w:val="28"/>
          <w:szCs w:val="28"/>
          <w:lang w:val="en-US" w:eastAsia="zh-CN"/>
        </w:rPr>
        <w:t>10</w:t>
      </w:r>
      <w:r>
        <w:rPr>
          <w:rFonts w:hint="eastAsia" w:ascii="仿宋_GB2312" w:hAnsi="仿宋_GB2312" w:eastAsia="仿宋_GB2312" w:cs="仿宋_GB2312"/>
          <w:color w:val="auto"/>
          <w:kern w:val="0"/>
          <w:sz w:val="28"/>
          <w:szCs w:val="28"/>
        </w:rPr>
        <w:t>时</w:t>
      </w:r>
      <w:r>
        <w:rPr>
          <w:rFonts w:hint="eastAsia" w:ascii="仿宋_GB2312" w:hAnsi="仿宋_GB2312" w:eastAsia="仿宋_GB2312" w:cs="仿宋_GB2312"/>
          <w:color w:val="auto"/>
          <w:kern w:val="0"/>
          <w:sz w:val="28"/>
          <w:szCs w:val="28"/>
          <w:lang w:val="en-US" w:eastAsia="zh-CN"/>
        </w:rPr>
        <w:t>00</w:t>
      </w:r>
      <w:r>
        <w:rPr>
          <w:rFonts w:hint="eastAsia" w:ascii="仿宋_GB2312" w:hAnsi="仿宋_GB2312" w:eastAsia="仿宋_GB2312" w:cs="仿宋_GB2312"/>
          <w:color w:val="auto"/>
          <w:kern w:val="0"/>
          <w:sz w:val="28"/>
          <w:szCs w:val="28"/>
        </w:rPr>
        <w:t>分前</w:t>
      </w:r>
      <w:r>
        <w:rPr>
          <w:rFonts w:hint="eastAsia" w:ascii="仿宋_GB2312" w:hAnsi="仿宋_GB2312" w:eastAsia="仿宋_GB2312" w:cs="仿宋_GB2312"/>
          <w:color w:val="auto"/>
          <w:kern w:val="0"/>
          <w:sz w:val="28"/>
          <w:szCs w:val="28"/>
        </w:rPr>
        <w:t>（北京时间）前送至</w:t>
      </w:r>
      <w:r>
        <w:rPr>
          <w:rFonts w:hint="eastAsia" w:ascii="仿宋_GB2312" w:hAnsi="仿宋_GB2312" w:eastAsia="仿宋_GB2312" w:cs="仿宋_GB2312"/>
          <w:color w:val="auto"/>
          <w:kern w:val="0"/>
          <w:sz w:val="28"/>
          <w:szCs w:val="28"/>
        </w:rPr>
        <w:t>杭州萧山国际机场物业维修中心</w:t>
      </w:r>
      <w:r>
        <w:rPr>
          <w:rFonts w:hint="eastAsia" w:ascii="仿宋_GB2312" w:hAnsi="仿宋_GB2312" w:eastAsia="仿宋_GB2312" w:cs="仿宋_GB2312"/>
          <w:color w:val="auto"/>
          <w:kern w:val="0"/>
          <w:sz w:val="28"/>
          <w:szCs w:val="28"/>
        </w:rPr>
        <w:t>，逾期无效；若采用投递方式的，请于</w:t>
      </w:r>
      <w:r>
        <w:rPr>
          <w:rFonts w:hint="eastAsia" w:ascii="仿宋_GB2312" w:hAnsi="仿宋_GB2312" w:eastAsia="仿宋_GB2312" w:cs="仿宋_GB2312"/>
          <w:color w:val="auto"/>
          <w:kern w:val="0"/>
          <w:sz w:val="28"/>
          <w:szCs w:val="28"/>
          <w:lang w:val="en-US" w:eastAsia="zh-CN"/>
        </w:rPr>
        <w:t>2024</w:t>
      </w:r>
      <w:r>
        <w:rPr>
          <w:rFonts w:hint="eastAsia" w:ascii="仿宋_GB2312" w:hAnsi="仿宋_GB2312" w:eastAsia="仿宋_GB2312" w:cs="仿宋_GB2312"/>
          <w:color w:val="auto"/>
          <w:kern w:val="0"/>
          <w:sz w:val="28"/>
          <w:szCs w:val="28"/>
        </w:rPr>
        <w:t>年</w:t>
      </w:r>
      <w:r>
        <w:rPr>
          <w:rFonts w:hint="eastAsia" w:ascii="仿宋_GB2312" w:hAnsi="仿宋_GB2312" w:eastAsia="仿宋_GB2312" w:cs="仿宋_GB2312"/>
          <w:color w:val="auto"/>
          <w:kern w:val="0"/>
          <w:sz w:val="28"/>
          <w:szCs w:val="28"/>
          <w:lang w:val="en-US" w:eastAsia="zh-CN"/>
        </w:rPr>
        <w:t>1</w:t>
      </w:r>
      <w:r>
        <w:rPr>
          <w:rFonts w:hint="eastAsia" w:ascii="仿宋_GB2312" w:hAnsi="仿宋_GB2312" w:eastAsia="仿宋_GB2312" w:cs="仿宋_GB2312"/>
          <w:color w:val="auto"/>
          <w:kern w:val="0"/>
          <w:sz w:val="28"/>
          <w:szCs w:val="28"/>
        </w:rPr>
        <w:t>月</w:t>
      </w:r>
      <w:r>
        <w:rPr>
          <w:rFonts w:hint="eastAsia" w:ascii="仿宋_GB2312" w:hAnsi="仿宋_GB2312" w:eastAsia="仿宋_GB2312" w:cs="仿宋_GB2312"/>
          <w:color w:val="auto"/>
          <w:kern w:val="0"/>
          <w:sz w:val="28"/>
          <w:szCs w:val="28"/>
          <w:lang w:val="en-US" w:eastAsia="zh-CN"/>
        </w:rPr>
        <w:t>10</w:t>
      </w:r>
      <w:r>
        <w:rPr>
          <w:rFonts w:hint="eastAsia" w:ascii="仿宋_GB2312" w:hAnsi="仿宋_GB2312" w:eastAsia="仿宋_GB2312" w:cs="仿宋_GB2312"/>
          <w:color w:val="auto"/>
          <w:kern w:val="0"/>
          <w:sz w:val="28"/>
          <w:szCs w:val="28"/>
        </w:rPr>
        <w:t>日</w:t>
      </w:r>
      <w:r>
        <w:rPr>
          <w:rFonts w:hint="eastAsia" w:ascii="仿宋_GB2312" w:hAnsi="仿宋_GB2312" w:eastAsia="仿宋_GB2312" w:cs="仿宋_GB2312"/>
          <w:color w:val="auto"/>
          <w:kern w:val="0"/>
          <w:sz w:val="28"/>
          <w:szCs w:val="28"/>
          <w:lang w:val="en-US" w:eastAsia="zh-CN"/>
        </w:rPr>
        <w:t>10</w:t>
      </w:r>
      <w:r>
        <w:rPr>
          <w:rFonts w:hint="eastAsia" w:ascii="仿宋_GB2312" w:hAnsi="仿宋_GB2312" w:eastAsia="仿宋_GB2312" w:cs="仿宋_GB2312"/>
          <w:color w:val="auto"/>
          <w:kern w:val="0"/>
          <w:sz w:val="28"/>
          <w:szCs w:val="28"/>
        </w:rPr>
        <w:t>时</w:t>
      </w:r>
      <w:r>
        <w:rPr>
          <w:rFonts w:hint="eastAsia" w:ascii="仿宋_GB2312" w:hAnsi="仿宋_GB2312" w:eastAsia="仿宋_GB2312" w:cs="仿宋_GB2312"/>
          <w:color w:val="auto"/>
          <w:kern w:val="0"/>
          <w:sz w:val="28"/>
          <w:szCs w:val="28"/>
          <w:lang w:val="en-US" w:eastAsia="zh-CN"/>
        </w:rPr>
        <w:t>00</w:t>
      </w:r>
      <w:r>
        <w:rPr>
          <w:rFonts w:hint="eastAsia" w:ascii="仿宋_GB2312" w:hAnsi="仿宋_GB2312" w:eastAsia="仿宋_GB2312" w:cs="仿宋_GB2312"/>
          <w:color w:val="auto"/>
          <w:kern w:val="0"/>
          <w:sz w:val="28"/>
          <w:szCs w:val="28"/>
        </w:rPr>
        <w:t>分前（</w:t>
      </w:r>
      <w:r>
        <w:rPr>
          <w:rFonts w:hint="eastAsia" w:ascii="仿宋_GB2312" w:hAnsi="仿宋_GB2312" w:eastAsia="仿宋_GB2312" w:cs="仿宋_GB2312"/>
          <w:color w:val="auto"/>
          <w:kern w:val="0"/>
          <w:sz w:val="28"/>
          <w:szCs w:val="28"/>
        </w:rPr>
        <w:t>北京时间）前投递至</w:t>
      </w:r>
      <w:r>
        <w:rPr>
          <w:rFonts w:hint="eastAsia" w:ascii="仿宋_GB2312" w:hAnsi="仿宋_GB2312" w:eastAsia="仿宋_GB2312" w:cs="仿宋_GB2312"/>
          <w:color w:val="auto"/>
          <w:kern w:val="0"/>
          <w:sz w:val="28"/>
          <w:szCs w:val="28"/>
        </w:rPr>
        <w:t>杭州萧山国际机场物业维修中心</w:t>
      </w:r>
      <w:r>
        <w:rPr>
          <w:rFonts w:hint="eastAsia" w:ascii="仿宋_GB2312" w:hAnsi="仿宋_GB2312" w:eastAsia="仿宋_GB2312" w:cs="仿宋_GB2312"/>
          <w:color w:val="auto"/>
          <w:kern w:val="0"/>
          <w:sz w:val="28"/>
          <w:szCs w:val="28"/>
        </w:rPr>
        <w:t>，快递面单上注明是：</w:t>
      </w:r>
      <w:r>
        <w:rPr>
          <w:rFonts w:hint="eastAsia" w:ascii="仿宋_GB2312" w:hAnsi="仿宋_GB2312" w:eastAsia="仿宋_GB2312" w:cs="仿宋_GB2312"/>
          <w:b/>
          <w:bCs/>
          <w:color w:val="auto"/>
          <w:kern w:val="0"/>
          <w:sz w:val="28"/>
          <w:szCs w:val="28"/>
          <w:u w:val="single"/>
          <w:lang w:eastAsia="zh-CN"/>
        </w:rPr>
        <w:t>杭州萧山国际机场交通中心</w:t>
      </w:r>
      <w:r>
        <w:rPr>
          <w:rFonts w:hint="eastAsia" w:ascii="仿宋_GB2312" w:hAnsi="仿宋_GB2312" w:eastAsia="仿宋_GB2312" w:cs="仿宋_GB2312"/>
          <w:b/>
          <w:bCs/>
          <w:color w:val="auto"/>
          <w:kern w:val="0"/>
          <w:sz w:val="28"/>
          <w:szCs w:val="28"/>
          <w:u w:val="single"/>
        </w:rPr>
        <w:t>建筑楼宇气密性改造项目</w:t>
      </w:r>
      <w:r>
        <w:rPr>
          <w:rFonts w:hint="eastAsia" w:ascii="仿宋_GB2312" w:hAnsi="仿宋_GB2312" w:eastAsia="仿宋_GB2312" w:cs="仿宋_GB2312"/>
          <w:b/>
          <w:bCs/>
          <w:color w:val="auto"/>
          <w:kern w:val="0"/>
          <w:sz w:val="28"/>
          <w:szCs w:val="28"/>
          <w:u w:val="single"/>
          <w:lang w:val="en-US" w:eastAsia="zh-CN"/>
        </w:rPr>
        <w:t>施工监理</w:t>
      </w:r>
      <w:r>
        <w:rPr>
          <w:rFonts w:hint="eastAsia" w:ascii="仿宋_GB2312" w:hAnsi="仿宋_GB2312" w:eastAsia="仿宋_GB2312" w:cs="仿宋_GB2312"/>
          <w:b/>
          <w:bCs/>
          <w:color w:val="auto"/>
          <w:kern w:val="0"/>
          <w:sz w:val="28"/>
          <w:szCs w:val="28"/>
        </w:rPr>
        <w:t>投标文件</w:t>
      </w:r>
      <w:r>
        <w:rPr>
          <w:rFonts w:hint="eastAsia" w:ascii="仿宋_GB2312" w:hAnsi="仿宋_GB2312" w:eastAsia="仿宋_GB2312" w:cs="仿宋_GB2312"/>
          <w:color w:val="auto"/>
          <w:kern w:val="0"/>
          <w:sz w:val="28"/>
          <w:szCs w:val="28"/>
        </w:rPr>
        <w:t>。</w:t>
      </w:r>
    </w:p>
    <w:p>
      <w:pPr>
        <w:pageBreakBefore w:val="0"/>
        <w:widowControl/>
        <w:kinsoku/>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（2）</w:t>
      </w:r>
      <w:r>
        <w:rPr>
          <w:rFonts w:hint="eastAsia" w:ascii="仿宋_GB2312" w:hAnsi="仿宋_GB2312" w:eastAsia="仿宋_GB2312" w:cs="仿宋_GB2312"/>
          <w:color w:val="auto"/>
          <w:sz w:val="28"/>
          <w:szCs w:val="28"/>
        </w:rPr>
        <w:t>逾期送达或者未送达指定地点的投标文件，招标人不予受理。</w:t>
      </w:r>
    </w:p>
    <w:p>
      <w:pPr>
        <w:pageBreakBefore w:val="0"/>
        <w:widowControl/>
        <w:kinsoku/>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（3）投标文件正本一份，副本二份。</w:t>
      </w:r>
    </w:p>
    <w:p>
      <w:pPr>
        <w:pageBreakBefore w:val="0"/>
        <w:widowControl/>
        <w:kinsoku/>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（4）投标文件封面（或扉页）、投标函以及各类报价表均须加盖投标人单位章，并经法定代表人（或其委托代理人）签字或盖章。</w:t>
      </w:r>
    </w:p>
    <w:p>
      <w:pPr>
        <w:pageBreakBefore w:val="0"/>
        <w:widowControl/>
        <w:kinsoku/>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（5）装订要求为不分册装订</w:t>
      </w:r>
      <w:bookmarkStart w:id="56" w:name="_GoBack"/>
      <w:bookmarkEnd w:id="56"/>
      <w:r>
        <w:rPr>
          <w:rFonts w:hint="eastAsia" w:ascii="仿宋_GB2312" w:hAnsi="仿宋_GB2312" w:eastAsia="仿宋_GB2312" w:cs="仿宋_GB2312"/>
          <w:color w:val="auto"/>
          <w:sz w:val="28"/>
          <w:szCs w:val="28"/>
        </w:rPr>
        <w:t>，每册采用胶装等方式装订，装订应牢固、不易拆散和换页，不得采用活页装订。</w:t>
      </w:r>
    </w:p>
    <w:p>
      <w:pPr>
        <w:pageBreakBefore w:val="0"/>
        <w:widowControl/>
        <w:kinsoku/>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（6）封套上写明：</w:t>
      </w:r>
    </w:p>
    <w:p>
      <w:pPr>
        <w:pageBreakBefore w:val="0"/>
        <w:kinsoku/>
        <w:overflowPunct/>
        <w:topLinePunct w:val="0"/>
        <w:autoSpaceDE w:val="0"/>
        <w:autoSpaceDN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招标人的地址：</w:t>
      </w:r>
      <w:r>
        <w:rPr>
          <w:rFonts w:hint="eastAsia" w:ascii="仿宋_GB2312" w:hAnsi="仿宋_GB2312" w:eastAsia="仿宋_GB2312" w:cs="仿宋_GB2312"/>
          <w:color w:val="auto"/>
          <w:sz w:val="28"/>
          <w:szCs w:val="28"/>
          <w:u w:val="single"/>
        </w:rPr>
        <w:t>杭州萧山国际机场内</w:t>
      </w:r>
    </w:p>
    <w:p>
      <w:pPr>
        <w:pageBreakBefore w:val="0"/>
        <w:kinsoku/>
        <w:overflowPunct/>
        <w:topLinePunct w:val="0"/>
        <w:autoSpaceDE w:val="0"/>
        <w:autoSpaceDN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招标人名称：</w:t>
      </w:r>
      <w:r>
        <w:rPr>
          <w:rFonts w:hint="eastAsia" w:ascii="仿宋_GB2312" w:hAnsi="仿宋_GB2312" w:eastAsia="仿宋_GB2312" w:cs="仿宋_GB2312"/>
          <w:color w:val="auto"/>
          <w:kern w:val="0"/>
          <w:sz w:val="28"/>
          <w:szCs w:val="28"/>
          <w:u w:val="single"/>
        </w:rPr>
        <w:t>杭州萧山国际机场有限公司</w:t>
      </w:r>
    </w:p>
    <w:p>
      <w:pPr>
        <w:pageBreakBefore w:val="0"/>
        <w:kinsoku/>
        <w:overflowPunct/>
        <w:topLinePunct w:val="0"/>
        <w:autoSpaceDE w:val="0"/>
        <w:autoSpaceDN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sz w:val="28"/>
          <w:szCs w:val="28"/>
        </w:rPr>
        <w:t>项目名称：</w:t>
      </w:r>
      <w:r>
        <w:rPr>
          <w:rFonts w:hint="eastAsia" w:ascii="仿宋_GB2312" w:hAnsi="仿宋_GB2312" w:eastAsia="仿宋_GB2312" w:cs="仿宋_GB2312"/>
          <w:color w:val="auto"/>
          <w:sz w:val="28"/>
          <w:szCs w:val="28"/>
          <w:u w:val="single"/>
          <w:lang w:eastAsia="zh-CN"/>
        </w:rPr>
        <w:t>杭州萧山国际机场交通中心</w:t>
      </w:r>
      <w:r>
        <w:rPr>
          <w:rFonts w:hint="eastAsia" w:ascii="仿宋_GB2312" w:hAnsi="仿宋_GB2312" w:eastAsia="仿宋_GB2312" w:cs="仿宋_GB2312"/>
          <w:color w:val="auto"/>
          <w:sz w:val="28"/>
          <w:szCs w:val="28"/>
          <w:u w:val="single"/>
        </w:rPr>
        <w:t>建筑楼宇气密性改造项目</w:t>
      </w:r>
      <w:r>
        <w:rPr>
          <w:rFonts w:hint="eastAsia" w:ascii="仿宋_GB2312" w:hAnsi="仿宋_GB2312" w:eastAsia="仿宋_GB2312" w:cs="仿宋_GB2312"/>
          <w:color w:val="auto"/>
          <w:sz w:val="28"/>
          <w:szCs w:val="28"/>
          <w:u w:val="single"/>
          <w:lang w:val="en-US" w:eastAsia="zh-CN"/>
        </w:rPr>
        <w:t>施工监理</w:t>
      </w:r>
      <w:r>
        <w:rPr>
          <w:rFonts w:hint="eastAsia" w:ascii="仿宋_GB2312" w:hAnsi="仿宋_GB2312" w:eastAsia="仿宋_GB2312" w:cs="仿宋_GB2312"/>
          <w:color w:val="auto"/>
          <w:sz w:val="28"/>
          <w:szCs w:val="28"/>
        </w:rPr>
        <w:t>投标文件</w:t>
      </w:r>
    </w:p>
    <w:p>
      <w:pPr>
        <w:pageBreakBefore w:val="0"/>
        <w:widowControl/>
        <w:kinsoku/>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在</w:t>
      </w:r>
      <w:r>
        <w:rPr>
          <w:rFonts w:hint="eastAsia" w:ascii="仿宋_GB2312" w:hAnsi="仿宋_GB2312" w:eastAsia="仿宋_GB2312" w:cs="仿宋_GB2312"/>
          <w:color w:val="auto"/>
          <w:kern w:val="0"/>
          <w:sz w:val="28"/>
          <w:szCs w:val="28"/>
          <w:u w:val="single"/>
          <w:lang w:val="en-US" w:eastAsia="zh-CN"/>
        </w:rPr>
        <w:t>2024</w:t>
      </w:r>
      <w:r>
        <w:rPr>
          <w:rFonts w:hint="eastAsia" w:ascii="仿宋_GB2312" w:hAnsi="仿宋_GB2312" w:eastAsia="仿宋_GB2312" w:cs="仿宋_GB2312"/>
          <w:color w:val="auto"/>
          <w:kern w:val="0"/>
          <w:sz w:val="28"/>
          <w:szCs w:val="28"/>
        </w:rPr>
        <w:t>年</w:t>
      </w:r>
      <w:r>
        <w:rPr>
          <w:rFonts w:hint="eastAsia" w:ascii="仿宋_GB2312" w:hAnsi="仿宋_GB2312" w:eastAsia="仿宋_GB2312" w:cs="仿宋_GB2312"/>
          <w:color w:val="auto"/>
          <w:kern w:val="0"/>
          <w:sz w:val="28"/>
          <w:szCs w:val="28"/>
          <w:u w:val="single"/>
          <w:lang w:val="en-US" w:eastAsia="zh-CN"/>
        </w:rPr>
        <w:t>1</w:t>
      </w:r>
      <w:r>
        <w:rPr>
          <w:rFonts w:hint="eastAsia" w:ascii="仿宋_GB2312" w:hAnsi="仿宋_GB2312" w:eastAsia="仿宋_GB2312" w:cs="仿宋_GB2312"/>
          <w:color w:val="auto"/>
          <w:kern w:val="0"/>
          <w:sz w:val="28"/>
          <w:szCs w:val="28"/>
        </w:rPr>
        <w:t>月</w:t>
      </w:r>
      <w:r>
        <w:rPr>
          <w:rFonts w:hint="eastAsia" w:ascii="仿宋_GB2312" w:hAnsi="仿宋_GB2312" w:eastAsia="仿宋_GB2312" w:cs="仿宋_GB2312"/>
          <w:color w:val="auto"/>
          <w:kern w:val="0"/>
          <w:sz w:val="28"/>
          <w:szCs w:val="28"/>
          <w:u w:val="single"/>
          <w:lang w:val="en-US" w:eastAsia="zh-CN"/>
        </w:rPr>
        <w:t>10</w:t>
      </w:r>
      <w:r>
        <w:rPr>
          <w:rFonts w:hint="eastAsia" w:ascii="仿宋_GB2312" w:hAnsi="仿宋_GB2312" w:eastAsia="仿宋_GB2312" w:cs="仿宋_GB2312"/>
          <w:color w:val="auto"/>
          <w:kern w:val="0"/>
          <w:sz w:val="28"/>
          <w:szCs w:val="28"/>
        </w:rPr>
        <w:t>日</w:t>
      </w:r>
      <w:r>
        <w:rPr>
          <w:rFonts w:hint="eastAsia" w:ascii="仿宋_GB2312" w:hAnsi="仿宋_GB2312" w:eastAsia="仿宋_GB2312" w:cs="仿宋_GB2312"/>
          <w:color w:val="auto"/>
          <w:kern w:val="0"/>
          <w:sz w:val="28"/>
          <w:szCs w:val="28"/>
          <w:u w:val="single"/>
          <w:lang w:val="en-US" w:eastAsia="zh-CN"/>
        </w:rPr>
        <w:t>10</w:t>
      </w:r>
      <w:r>
        <w:rPr>
          <w:rFonts w:hint="eastAsia" w:ascii="仿宋_GB2312" w:hAnsi="仿宋_GB2312" w:eastAsia="仿宋_GB2312" w:cs="仿宋_GB2312"/>
          <w:color w:val="auto"/>
          <w:kern w:val="0"/>
          <w:sz w:val="28"/>
          <w:szCs w:val="28"/>
        </w:rPr>
        <w:t>时</w:t>
      </w:r>
      <w:r>
        <w:rPr>
          <w:rFonts w:hint="eastAsia" w:ascii="仿宋_GB2312" w:hAnsi="仿宋_GB2312" w:eastAsia="仿宋_GB2312" w:cs="仿宋_GB2312"/>
          <w:color w:val="auto"/>
          <w:kern w:val="0"/>
          <w:sz w:val="28"/>
          <w:szCs w:val="28"/>
          <w:u w:val="single"/>
          <w:lang w:val="en-US" w:eastAsia="zh-CN"/>
        </w:rPr>
        <w:t>00</w:t>
      </w:r>
      <w:r>
        <w:rPr>
          <w:rFonts w:hint="eastAsia" w:ascii="仿宋_GB2312" w:hAnsi="仿宋_GB2312" w:eastAsia="仿宋_GB2312" w:cs="仿宋_GB2312"/>
          <w:color w:val="auto"/>
          <w:kern w:val="0"/>
          <w:sz w:val="28"/>
          <w:szCs w:val="28"/>
        </w:rPr>
        <w:t>分</w:t>
      </w:r>
      <w:r>
        <w:rPr>
          <w:rFonts w:hint="eastAsia" w:ascii="仿宋_GB2312" w:hAnsi="仿宋_GB2312" w:eastAsia="仿宋_GB2312" w:cs="仿宋_GB2312"/>
          <w:color w:val="auto"/>
          <w:kern w:val="0"/>
          <w:sz w:val="28"/>
          <w:szCs w:val="28"/>
        </w:rPr>
        <w:t>（即开标时间）前不得开启</w:t>
      </w:r>
    </w:p>
    <w:p>
      <w:pPr>
        <w:pageBreakBefore w:val="0"/>
        <w:widowControl/>
        <w:kinsoku/>
        <w:overflowPunct/>
        <w:topLinePunct w:val="0"/>
        <w:bidi w:val="0"/>
        <w:adjustRightInd w:val="0"/>
        <w:snapToGrid w:val="0"/>
        <w:spacing w:line="360" w:lineRule="exact"/>
        <w:ind w:left="0" w:leftChars="0" w:right="0" w:rightChars="0"/>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七、开标</w:t>
      </w:r>
    </w:p>
    <w:p>
      <w:pPr>
        <w:pageBreakBefore w:val="0"/>
        <w:kinsoku/>
        <w:overflowPunct/>
        <w:topLinePunct w:val="0"/>
        <w:autoSpaceDE w:val="0"/>
        <w:autoSpaceDN w:val="0"/>
        <w:bidi w:val="0"/>
        <w:adjustRightInd w:val="0"/>
        <w:snapToGrid w:val="0"/>
        <w:spacing w:line="360" w:lineRule="exact"/>
        <w:ind w:left="0" w:leftChars="0" w:right="0" w:rightChars="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xml:space="preserve">   （1）开标时间同投标截止时间，开标地点为</w:t>
      </w:r>
      <w:r>
        <w:rPr>
          <w:rFonts w:hint="eastAsia" w:ascii="仿宋_GB2312" w:hAnsi="仿宋_GB2312" w:eastAsia="仿宋_GB2312" w:cs="仿宋_GB2312"/>
          <w:b/>
          <w:color w:val="auto"/>
          <w:sz w:val="28"/>
          <w:szCs w:val="28"/>
        </w:rPr>
        <w:t>杭州萧山国际机场翔越路综合服务楼园区招标中心</w:t>
      </w:r>
      <w:r>
        <w:rPr>
          <w:rFonts w:hint="eastAsia" w:ascii="仿宋_GB2312" w:hAnsi="仿宋_GB2312" w:eastAsia="仿宋_GB2312" w:cs="仿宋_GB2312"/>
          <w:bCs/>
          <w:color w:val="auto"/>
          <w:sz w:val="28"/>
          <w:szCs w:val="28"/>
        </w:rPr>
        <w:t>。</w:t>
      </w:r>
    </w:p>
    <w:p>
      <w:pPr>
        <w:pageBreakBefore w:val="0"/>
        <w:widowControl/>
        <w:kinsoku/>
        <w:overflowPunct/>
        <w:topLinePunct w:val="0"/>
        <w:bidi w:val="0"/>
        <w:adjustRightInd w:val="0"/>
        <w:snapToGrid w:val="0"/>
        <w:spacing w:line="360" w:lineRule="exact"/>
        <w:ind w:left="0" w:leftChars="0" w:right="0" w:rightChars="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xml:space="preserve">   （2）由投标人或者其集体推选的代表检查投标文件的密封情况，开标顺序按照后送达先开的顺序。</w:t>
      </w:r>
    </w:p>
    <w:p>
      <w:pPr>
        <w:pageBreakBefore w:val="0"/>
        <w:widowControl/>
        <w:numPr>
          <w:ilvl w:val="0"/>
          <w:numId w:val="1"/>
        </w:numPr>
        <w:kinsoku/>
        <w:overflowPunct/>
        <w:topLinePunct w:val="0"/>
        <w:bidi w:val="0"/>
        <w:adjustRightInd w:val="0"/>
        <w:snapToGrid w:val="0"/>
        <w:spacing w:line="360" w:lineRule="exact"/>
        <w:ind w:left="0" w:leftChars="0" w:right="0" w:rightChars="0"/>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其他说明</w:t>
      </w:r>
    </w:p>
    <w:p>
      <w:pPr>
        <w:pageBreakBefore w:val="0"/>
        <w:widowControl/>
        <w:kinsoku/>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color w:val="auto"/>
          <w:kern w:val="0"/>
          <w:sz w:val="28"/>
          <w:szCs w:val="28"/>
        </w:rPr>
        <w:t>（1）采取公开招标和资格后审。</w:t>
      </w:r>
    </w:p>
    <w:p>
      <w:pPr>
        <w:pageBreakBefore w:val="0"/>
        <w:widowControl/>
        <w:kinsoku/>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（2）评标委员会由3人及以上单数构成。</w:t>
      </w:r>
    </w:p>
    <w:p>
      <w:pPr>
        <w:pageBreakBefore w:val="0"/>
        <w:widowControl/>
        <w:kinsoku/>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（3）评标委员会成员招标人自行组建。</w:t>
      </w:r>
    </w:p>
    <w:p>
      <w:pPr>
        <w:pageBreakBefore w:val="0"/>
        <w:widowControl/>
        <w:kinsoku/>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（4）评标委员会推荐的中标候选人数：1人。</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lang w:val="en-US" w:eastAsia="zh-CN"/>
        </w:rPr>
        <w:t>5</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b w:val="0"/>
          <w:bCs w:val="0"/>
          <w:color w:val="auto"/>
          <w:sz w:val="28"/>
          <w:szCs w:val="28"/>
        </w:rPr>
        <w:t>本次评标采用经评审的最低价法推</w:t>
      </w:r>
      <w:r>
        <w:rPr>
          <w:rFonts w:hint="eastAsia" w:ascii="仿宋_GB2312" w:hAnsi="仿宋_GB2312" w:eastAsia="仿宋_GB2312" w:cs="仿宋_GB2312"/>
          <w:b w:val="0"/>
          <w:bCs w:val="0"/>
          <w:color w:val="auto"/>
          <w:kern w:val="0"/>
          <w:sz w:val="28"/>
          <w:szCs w:val="28"/>
          <w:lang w:val="en-US" w:eastAsia="zh-CN" w:bidi="ar-SA"/>
        </w:rPr>
        <w:t>荐中标候选人。</w:t>
      </w:r>
    </w:p>
    <w:p>
      <w:pPr>
        <w:pageBreakBefore w:val="0"/>
        <w:widowControl/>
        <w:kinsoku/>
        <w:overflowPunct/>
        <w:topLinePunct w:val="0"/>
        <w:bidi w:val="0"/>
        <w:snapToGrid w:val="0"/>
        <w:spacing w:line="360" w:lineRule="exact"/>
        <w:ind w:left="0" w:leftChars="0" w:right="0" w:rightChars="0"/>
        <w:jc w:val="left"/>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九、重新招标和不再招标</w:t>
      </w:r>
    </w:p>
    <w:p>
      <w:pPr>
        <w:pageBreakBefore w:val="0"/>
        <w:widowControl/>
        <w:kinsoku/>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（1）重新招标</w:t>
      </w:r>
    </w:p>
    <w:p>
      <w:pPr>
        <w:pageBreakBefore w:val="0"/>
        <w:widowControl/>
        <w:kinsoku/>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有下列情形之一的，招标人将重新招标：</w:t>
      </w:r>
    </w:p>
    <w:p>
      <w:pPr>
        <w:pageBreakBefore w:val="0"/>
        <w:widowControl/>
        <w:kinsoku/>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fldChar w:fldCharType="begin"/>
      </w:r>
      <w:r>
        <w:rPr>
          <w:rFonts w:hint="eastAsia" w:ascii="仿宋_GB2312" w:hAnsi="仿宋_GB2312" w:eastAsia="仿宋_GB2312" w:cs="仿宋_GB2312"/>
          <w:color w:val="auto"/>
          <w:kern w:val="0"/>
          <w:sz w:val="28"/>
          <w:szCs w:val="28"/>
        </w:rPr>
        <w:instrText xml:space="preserve"> = 1 \* GB3 \* MERGEFORMAT </w:instrText>
      </w:r>
      <w:r>
        <w:rPr>
          <w:rFonts w:hint="eastAsia" w:ascii="仿宋_GB2312" w:hAnsi="仿宋_GB2312" w:eastAsia="仿宋_GB2312" w:cs="仿宋_GB2312"/>
          <w:color w:val="auto"/>
          <w:kern w:val="0"/>
          <w:sz w:val="28"/>
          <w:szCs w:val="28"/>
        </w:rPr>
        <w:fldChar w:fldCharType="separate"/>
      </w:r>
      <w:r>
        <w:rPr>
          <w:rFonts w:hint="eastAsia" w:ascii="仿宋_GB2312" w:hAnsi="仿宋_GB2312" w:eastAsia="仿宋_GB2312" w:cs="仿宋_GB2312"/>
          <w:color w:val="auto"/>
          <w:sz w:val="28"/>
          <w:szCs w:val="28"/>
        </w:rPr>
        <w:t>①</w:t>
      </w:r>
      <w:r>
        <w:rPr>
          <w:rFonts w:hint="eastAsia" w:ascii="仿宋_GB2312" w:hAnsi="仿宋_GB2312" w:eastAsia="仿宋_GB2312" w:cs="仿宋_GB2312"/>
          <w:color w:val="auto"/>
          <w:kern w:val="0"/>
          <w:sz w:val="28"/>
          <w:szCs w:val="28"/>
        </w:rPr>
        <w:fldChar w:fldCharType="end"/>
      </w:r>
      <w:r>
        <w:rPr>
          <w:rFonts w:hint="eastAsia" w:ascii="仿宋_GB2312" w:hAnsi="仿宋_GB2312" w:eastAsia="仿宋_GB2312" w:cs="仿宋_GB2312"/>
          <w:color w:val="auto"/>
          <w:kern w:val="0"/>
          <w:sz w:val="28"/>
          <w:szCs w:val="28"/>
        </w:rPr>
        <w:t>投标截止时间止，投标人少于3个的；</w:t>
      </w:r>
    </w:p>
    <w:p>
      <w:pPr>
        <w:pageBreakBefore w:val="0"/>
        <w:widowControl/>
        <w:kinsoku/>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fldChar w:fldCharType="begin"/>
      </w:r>
      <w:r>
        <w:rPr>
          <w:rFonts w:hint="eastAsia" w:ascii="仿宋_GB2312" w:hAnsi="仿宋_GB2312" w:eastAsia="仿宋_GB2312" w:cs="仿宋_GB2312"/>
          <w:color w:val="auto"/>
          <w:kern w:val="0"/>
          <w:sz w:val="28"/>
          <w:szCs w:val="28"/>
        </w:rPr>
        <w:instrText xml:space="preserve"> = 2 \* GB3 \* MERGEFORMAT </w:instrText>
      </w:r>
      <w:r>
        <w:rPr>
          <w:rFonts w:hint="eastAsia" w:ascii="仿宋_GB2312" w:hAnsi="仿宋_GB2312" w:eastAsia="仿宋_GB2312" w:cs="仿宋_GB2312"/>
          <w:color w:val="auto"/>
          <w:kern w:val="0"/>
          <w:sz w:val="28"/>
          <w:szCs w:val="28"/>
        </w:rPr>
        <w:fldChar w:fldCharType="separate"/>
      </w:r>
      <w:r>
        <w:rPr>
          <w:rFonts w:hint="eastAsia" w:ascii="仿宋_GB2312" w:hAnsi="仿宋_GB2312" w:eastAsia="仿宋_GB2312" w:cs="仿宋_GB2312"/>
          <w:color w:val="auto"/>
          <w:sz w:val="28"/>
          <w:szCs w:val="28"/>
        </w:rPr>
        <w:t>②</w:t>
      </w:r>
      <w:r>
        <w:rPr>
          <w:rFonts w:hint="eastAsia" w:ascii="仿宋_GB2312" w:hAnsi="仿宋_GB2312" w:eastAsia="仿宋_GB2312" w:cs="仿宋_GB2312"/>
          <w:color w:val="auto"/>
          <w:kern w:val="0"/>
          <w:sz w:val="28"/>
          <w:szCs w:val="28"/>
        </w:rPr>
        <w:fldChar w:fldCharType="end"/>
      </w:r>
      <w:r>
        <w:rPr>
          <w:rFonts w:hint="eastAsia" w:ascii="仿宋_GB2312" w:hAnsi="仿宋_GB2312" w:eastAsia="仿宋_GB2312" w:cs="仿宋_GB2312"/>
          <w:color w:val="auto"/>
          <w:kern w:val="0"/>
          <w:sz w:val="28"/>
          <w:szCs w:val="28"/>
        </w:rPr>
        <w:t>所有投标人的报价均偏高，招标人无法接受的；</w:t>
      </w:r>
    </w:p>
    <w:p>
      <w:pPr>
        <w:pageBreakBefore w:val="0"/>
        <w:widowControl/>
        <w:kinsoku/>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fldChar w:fldCharType="begin"/>
      </w:r>
      <w:r>
        <w:rPr>
          <w:rFonts w:hint="eastAsia" w:ascii="仿宋_GB2312" w:hAnsi="仿宋_GB2312" w:eastAsia="仿宋_GB2312" w:cs="仿宋_GB2312"/>
          <w:color w:val="auto"/>
          <w:kern w:val="0"/>
          <w:sz w:val="28"/>
          <w:szCs w:val="28"/>
        </w:rPr>
        <w:instrText xml:space="preserve"> = 3 \* GB3 \* MERGEFORMAT </w:instrText>
      </w:r>
      <w:r>
        <w:rPr>
          <w:rFonts w:hint="eastAsia" w:ascii="仿宋_GB2312" w:hAnsi="仿宋_GB2312" w:eastAsia="仿宋_GB2312" w:cs="仿宋_GB2312"/>
          <w:color w:val="auto"/>
          <w:kern w:val="0"/>
          <w:sz w:val="28"/>
          <w:szCs w:val="28"/>
        </w:rPr>
        <w:fldChar w:fldCharType="separate"/>
      </w:r>
      <w:r>
        <w:rPr>
          <w:rFonts w:hint="eastAsia" w:ascii="仿宋_GB2312" w:hAnsi="仿宋_GB2312" w:eastAsia="仿宋_GB2312" w:cs="仿宋_GB2312"/>
          <w:color w:val="auto"/>
          <w:sz w:val="28"/>
          <w:szCs w:val="28"/>
        </w:rPr>
        <w:t>③</w:t>
      </w:r>
      <w:r>
        <w:rPr>
          <w:rFonts w:hint="eastAsia" w:ascii="仿宋_GB2312" w:hAnsi="仿宋_GB2312" w:eastAsia="仿宋_GB2312" w:cs="仿宋_GB2312"/>
          <w:color w:val="auto"/>
          <w:kern w:val="0"/>
          <w:sz w:val="28"/>
          <w:szCs w:val="28"/>
        </w:rPr>
        <w:fldChar w:fldCharType="end"/>
      </w:r>
      <w:r>
        <w:rPr>
          <w:rFonts w:hint="eastAsia" w:ascii="仿宋_GB2312" w:hAnsi="仿宋_GB2312" w:eastAsia="仿宋_GB2312" w:cs="仿宋_GB2312"/>
          <w:color w:val="auto"/>
          <w:kern w:val="0"/>
          <w:sz w:val="28"/>
          <w:szCs w:val="28"/>
        </w:rPr>
        <w:t>经评标委员会评审后否决所有投标的。</w:t>
      </w:r>
    </w:p>
    <w:p>
      <w:pPr>
        <w:pageBreakBefore w:val="0"/>
        <w:widowControl/>
        <w:kinsoku/>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投标人少于3个或经评审有效投标人少于3个且不具备竞争性的，招标人不再另行发布通知，重新招标公告发布即表示本项目已进入新一轮招标。</w:t>
      </w:r>
    </w:p>
    <w:p>
      <w:pPr>
        <w:pageBreakBefore w:val="0"/>
        <w:widowControl/>
        <w:kinsoku/>
        <w:overflowPunct/>
        <w:topLinePunct w:val="0"/>
        <w:bidi w:val="0"/>
        <w:adjustRightInd w:val="0"/>
        <w:snapToGrid w:val="0"/>
        <w:spacing w:line="360" w:lineRule="exact"/>
        <w:ind w:left="0" w:leftChars="0" w:right="0" w:rightChars="0" w:firstLine="56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（2）不再招标</w:t>
      </w:r>
    </w:p>
    <w:p>
      <w:pPr>
        <w:pageBreakBefore w:val="0"/>
        <w:widowControl/>
        <w:kinsoku/>
        <w:overflowPunct/>
        <w:topLinePunct w:val="0"/>
        <w:bidi w:val="0"/>
        <w:snapToGrid w:val="0"/>
        <w:spacing w:line="360" w:lineRule="exact"/>
        <w:ind w:left="0" w:leftChars="0" w:right="0" w:rightChars="0" w:firstLine="560" w:firstLineChars="200"/>
        <w:jc w:val="left"/>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color w:val="auto"/>
          <w:kern w:val="0"/>
          <w:sz w:val="28"/>
          <w:szCs w:val="28"/>
        </w:rPr>
        <w:t>重新招标后投标人仍少于3个或者所有投标被否决的，经批准后可采用其他方式实施。</w:t>
      </w:r>
    </w:p>
    <w:p>
      <w:pPr>
        <w:pageBreakBefore w:val="0"/>
        <w:widowControl/>
        <w:kinsoku/>
        <w:overflowPunct/>
        <w:topLinePunct w:val="0"/>
        <w:bidi w:val="0"/>
        <w:snapToGrid w:val="0"/>
        <w:spacing w:line="360" w:lineRule="exact"/>
        <w:ind w:left="0" w:leftChars="0" w:right="0" w:rightChars="0"/>
        <w:jc w:val="left"/>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lang w:val="en-US" w:eastAsia="zh-CN"/>
        </w:rPr>
        <w:t>十</w:t>
      </w:r>
      <w:r>
        <w:rPr>
          <w:rFonts w:hint="eastAsia" w:ascii="仿宋_GB2312" w:hAnsi="仿宋_GB2312" w:eastAsia="仿宋_GB2312" w:cs="仿宋_GB2312"/>
          <w:b/>
          <w:bCs/>
          <w:color w:val="auto"/>
          <w:kern w:val="0"/>
          <w:sz w:val="28"/>
          <w:szCs w:val="28"/>
        </w:rPr>
        <w:t>、发布公告的媒介</w:t>
      </w:r>
    </w:p>
    <w:p>
      <w:pPr>
        <w:pageBreakBefore w:val="0"/>
        <w:widowControl/>
        <w:kinsoku/>
        <w:overflowPunct/>
        <w:topLinePunct w:val="0"/>
        <w:bidi w:val="0"/>
        <w:adjustRightInd w:val="0"/>
        <w:snapToGrid w:val="0"/>
        <w:spacing w:line="360" w:lineRule="exact"/>
        <w:ind w:left="0" w:leftChars="0" w:right="0" w:rightChars="0" w:firstLine="44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本次招标公告在</w:t>
      </w:r>
      <w:r>
        <w:rPr>
          <w:rFonts w:hint="eastAsia" w:ascii="仿宋_GB2312" w:hAnsi="仿宋_GB2312" w:eastAsia="仿宋_GB2312" w:cs="仿宋_GB2312"/>
          <w:b/>
          <w:color w:val="auto"/>
          <w:kern w:val="0"/>
          <w:sz w:val="28"/>
          <w:szCs w:val="28"/>
        </w:rPr>
        <w:t>杭州萧山机场有限公司</w:t>
      </w:r>
      <w:r>
        <w:rPr>
          <w:rFonts w:hint="eastAsia" w:ascii="仿宋_GB2312" w:hAnsi="仿宋_GB2312" w:eastAsia="仿宋_GB2312" w:cs="仿宋_GB2312"/>
          <w:color w:val="auto"/>
          <w:kern w:val="0"/>
          <w:sz w:val="28"/>
          <w:szCs w:val="28"/>
        </w:rPr>
        <w:t>主页上发布</w:t>
      </w:r>
    </w:p>
    <w:p>
      <w:pPr>
        <w:pageBreakBefore w:val="0"/>
        <w:widowControl/>
        <w:kinsoku/>
        <w:overflowPunct/>
        <w:topLinePunct w:val="0"/>
        <w:bidi w:val="0"/>
        <w:adjustRightInd w:val="0"/>
        <w:snapToGrid w:val="0"/>
        <w:spacing w:line="360" w:lineRule="exact"/>
        <w:ind w:left="0" w:leftChars="0" w:right="0" w:rightChars="0" w:firstLine="440" w:firstLineChars="200"/>
        <w:textAlignment w:val="auto"/>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杭州萧山机场有限公司主页http://www.hzairport.com</w:t>
      </w:r>
    </w:p>
    <w:p>
      <w:pPr>
        <w:pageBreakBefore w:val="0"/>
        <w:widowControl/>
        <w:kinsoku/>
        <w:overflowPunct/>
        <w:topLinePunct w:val="0"/>
        <w:bidi w:val="0"/>
        <w:snapToGrid w:val="0"/>
        <w:spacing w:line="360" w:lineRule="exact"/>
        <w:ind w:left="0" w:leftChars="0" w:right="0" w:rightChars="0"/>
        <w:jc w:val="left"/>
        <w:textAlignment w:val="auto"/>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lang w:val="en-US" w:eastAsia="zh-CN"/>
        </w:rPr>
        <w:t>十一</w:t>
      </w:r>
      <w:r>
        <w:rPr>
          <w:rFonts w:hint="eastAsia" w:ascii="仿宋_GB2312" w:hAnsi="仿宋_GB2312" w:eastAsia="仿宋_GB2312" w:cs="仿宋_GB2312"/>
          <w:b/>
          <w:bCs/>
          <w:color w:val="auto"/>
          <w:kern w:val="0"/>
          <w:sz w:val="28"/>
          <w:szCs w:val="28"/>
        </w:rPr>
        <w:t>、联系方式</w:t>
      </w:r>
    </w:p>
    <w:p>
      <w:pPr>
        <w:pageBreakBefore w:val="0"/>
        <w:widowControl/>
        <w:kinsoku/>
        <w:overflowPunct/>
        <w:topLinePunct w:val="0"/>
        <w:bidi w:val="0"/>
        <w:adjustRightInd w:val="0"/>
        <w:snapToGrid w:val="0"/>
        <w:spacing w:line="360" w:lineRule="exact"/>
        <w:ind w:left="0" w:leftChars="0" w:right="0" w:rightChars="0" w:firstLine="44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投标联系人：</w:t>
      </w:r>
      <w:r>
        <w:rPr>
          <w:rFonts w:hint="eastAsia" w:ascii="仿宋_GB2312" w:hAnsi="仿宋_GB2312" w:eastAsia="仿宋_GB2312" w:cs="仿宋_GB2312"/>
          <w:color w:val="auto"/>
          <w:sz w:val="28"/>
          <w:szCs w:val="28"/>
          <w:lang w:val="en-US" w:eastAsia="zh-CN"/>
        </w:rPr>
        <w:t xml:space="preserve">吴淼清         </w:t>
      </w:r>
      <w:r>
        <w:rPr>
          <w:rFonts w:hint="eastAsia" w:ascii="仿宋_GB2312" w:hAnsi="仿宋_GB2312" w:eastAsia="仿宋_GB2312" w:cs="仿宋_GB2312"/>
          <w:color w:val="auto"/>
          <w:sz w:val="28"/>
          <w:szCs w:val="28"/>
        </w:rPr>
        <w:t>联系电话：0571-</w:t>
      </w:r>
      <w:r>
        <w:rPr>
          <w:rFonts w:hint="eastAsia" w:ascii="仿宋_GB2312" w:hAnsi="仿宋_GB2312" w:eastAsia="仿宋_GB2312" w:cs="仿宋_GB2312"/>
          <w:color w:val="auto"/>
          <w:sz w:val="28"/>
          <w:szCs w:val="28"/>
          <w:lang w:val="en-US" w:eastAsia="zh-CN"/>
        </w:rPr>
        <w:t>86662348</w:t>
      </w:r>
    </w:p>
    <w:p>
      <w:pPr>
        <w:pageBreakBefore w:val="0"/>
        <w:widowControl/>
        <w:kinsoku/>
        <w:overflowPunct/>
        <w:topLinePunct w:val="0"/>
        <w:bidi w:val="0"/>
        <w:adjustRightInd w:val="0"/>
        <w:snapToGrid w:val="0"/>
        <w:spacing w:line="360" w:lineRule="exact"/>
        <w:ind w:left="0" w:leftChars="0" w:right="0" w:rightChars="0" w:firstLine="44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技术联系人：沈可唯         </w:t>
      </w:r>
      <w:r>
        <w:rPr>
          <w:rFonts w:hint="eastAsia" w:ascii="仿宋_GB2312" w:hAnsi="仿宋_GB2312" w:eastAsia="仿宋_GB2312" w:cs="仿宋_GB2312"/>
          <w:color w:val="auto"/>
          <w:sz w:val="28"/>
          <w:szCs w:val="28"/>
        </w:rPr>
        <w:t>联系电话：0571-</w:t>
      </w:r>
      <w:r>
        <w:rPr>
          <w:rFonts w:hint="eastAsia" w:ascii="仿宋_GB2312" w:hAnsi="仿宋_GB2312" w:eastAsia="仿宋_GB2312" w:cs="仿宋_GB2312"/>
          <w:color w:val="auto"/>
          <w:sz w:val="28"/>
          <w:szCs w:val="28"/>
          <w:lang w:val="en-US" w:eastAsia="zh-CN"/>
        </w:rPr>
        <w:t>86662348</w:t>
      </w:r>
    </w:p>
    <w:p>
      <w:pPr>
        <w:pageBreakBefore w:val="0"/>
        <w:widowControl/>
        <w:kinsoku/>
        <w:overflowPunct/>
        <w:topLinePunct w:val="0"/>
        <w:bidi w:val="0"/>
        <w:adjustRightInd w:val="0"/>
        <w:snapToGrid w:val="0"/>
        <w:spacing w:line="360" w:lineRule="exact"/>
        <w:ind w:left="0" w:leftChars="0" w:right="0" w:rightChars="0" w:firstLine="44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zh-CN"/>
        </w:rPr>
        <w:t>招标监督人：</w:t>
      </w:r>
      <w:r>
        <w:rPr>
          <w:rFonts w:hint="eastAsia" w:ascii="仿宋_GB2312" w:hAnsi="仿宋_GB2312" w:eastAsia="仿宋_GB2312" w:cs="仿宋_GB2312"/>
          <w:bCs/>
          <w:color w:val="auto"/>
          <w:sz w:val="28"/>
          <w:szCs w:val="28"/>
          <w:lang w:val="en-US" w:eastAsia="zh-CN"/>
        </w:rPr>
        <w:t xml:space="preserve">曾宪武         </w:t>
      </w:r>
      <w:r>
        <w:rPr>
          <w:rFonts w:hint="eastAsia" w:ascii="仿宋_GB2312" w:hAnsi="仿宋_GB2312" w:eastAsia="仿宋_GB2312" w:cs="仿宋_GB2312"/>
          <w:bCs/>
          <w:color w:val="auto"/>
          <w:sz w:val="28"/>
          <w:szCs w:val="28"/>
        </w:rPr>
        <w:t>联系电话：0571-86662</w:t>
      </w:r>
      <w:r>
        <w:rPr>
          <w:rFonts w:hint="eastAsia" w:ascii="仿宋_GB2312" w:hAnsi="仿宋_GB2312" w:eastAsia="仿宋_GB2312" w:cs="仿宋_GB2312"/>
          <w:bCs/>
          <w:color w:val="auto"/>
          <w:sz w:val="28"/>
          <w:szCs w:val="28"/>
          <w:lang w:val="en-US" w:eastAsia="zh-CN"/>
        </w:rPr>
        <w:t>361</w:t>
      </w:r>
    </w:p>
    <w:p>
      <w:pPr>
        <w:tabs>
          <w:tab w:val="left" w:pos="4110"/>
        </w:tabs>
        <w:adjustRightInd w:val="0"/>
        <w:snapToGrid w:val="0"/>
        <w:spacing w:line="276" w:lineRule="auto"/>
        <w:ind w:left="0" w:leftChars="0" w:right="0" w:rightChars="0" w:firstLine="0" w:firstLineChars="0"/>
        <w:jc w:val="center"/>
        <w:rPr>
          <w:rFonts w:hint="eastAsia" w:ascii="仿宋_GB2312" w:hAnsi="仿宋_GB2312" w:eastAsia="仿宋_GB2312" w:cs="仿宋_GB2312"/>
          <w:b/>
          <w:bCs/>
          <w:color w:val="auto"/>
          <w:kern w:val="0"/>
          <w:sz w:val="32"/>
        </w:rPr>
      </w:pPr>
      <w:r>
        <w:rPr>
          <w:rFonts w:ascii="宋体" w:hAnsi="宋体" w:cs="Calibri"/>
          <w:color w:val="auto"/>
          <w:kern w:val="0"/>
        </w:rPr>
        <w:br w:type="page"/>
      </w:r>
      <w:bookmarkStart w:id="28" w:name="_Toc24632"/>
      <w:bookmarkStart w:id="29" w:name="_Toc31788"/>
      <w:r>
        <w:rPr>
          <w:rStyle w:val="11"/>
          <w:rFonts w:hint="eastAsia" w:ascii="仿宋_GB2312" w:hAnsi="仿宋_GB2312" w:eastAsia="仿宋_GB2312" w:cs="仿宋_GB2312"/>
          <w:b/>
          <w:bCs/>
          <w:color w:val="auto"/>
          <w:sz w:val="32"/>
          <w:szCs w:val="32"/>
          <w:lang w:val="en-US" w:eastAsia="zh-CN"/>
        </w:rPr>
        <w:t>第二章</w:t>
      </w:r>
      <w:bookmarkStart w:id="30" w:name="_Toc143421654"/>
      <w:bookmarkEnd w:id="0"/>
      <w:bookmarkEnd w:id="25"/>
      <w:bookmarkEnd w:id="26"/>
      <w:r>
        <w:rPr>
          <w:rStyle w:val="11"/>
          <w:rFonts w:hint="eastAsia" w:ascii="仿宋_GB2312" w:hAnsi="仿宋_GB2312" w:eastAsia="仿宋_GB2312" w:cs="仿宋_GB2312"/>
          <w:b/>
          <w:bCs/>
          <w:color w:val="auto"/>
          <w:sz w:val="32"/>
          <w:szCs w:val="32"/>
          <w:lang w:val="en-US" w:eastAsia="zh-CN"/>
        </w:rPr>
        <w:t xml:space="preserve"> 评标办法</w:t>
      </w:r>
      <w:bookmarkEnd w:id="28"/>
      <w:bookmarkEnd w:id="29"/>
    </w:p>
    <w:bookmarkEnd w:id="1"/>
    <w:bookmarkEnd w:id="2"/>
    <w:bookmarkEnd w:id="30"/>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bookmarkStart w:id="31" w:name="_Toc213036227"/>
      <w:bookmarkStart w:id="32" w:name="_Toc223327527"/>
      <w:r>
        <w:rPr>
          <w:rFonts w:hint="eastAsia" w:ascii="仿宋_GB2312" w:hAnsi="仿宋_GB2312" w:eastAsia="仿宋_GB2312" w:cs="仿宋_GB2312"/>
          <w:color w:val="auto"/>
          <w:sz w:val="28"/>
          <w:szCs w:val="28"/>
        </w:rPr>
        <w:t>根据《中华人民共和国民法典》</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《中华人民共和国招标投标法》、《中华人民共和国招标投标法实施条例》等有关规定，制定本办法。</w:t>
      </w:r>
    </w:p>
    <w:p>
      <w:pPr>
        <w:keepNext w:val="0"/>
        <w:keepLines w:val="0"/>
        <w:pageBreakBefore w:val="0"/>
        <w:widowControl w:val="0"/>
        <w:kinsoku/>
        <w:wordWrap/>
        <w:overflowPunct/>
        <w:topLinePunct w:val="0"/>
        <w:autoSpaceDE/>
        <w:autoSpaceDN/>
        <w:bidi w:val="0"/>
        <w:snapToGrid w:val="0"/>
        <w:spacing w:line="360" w:lineRule="exact"/>
        <w:ind w:left="0" w:leftChars="0" w:right="0" w:rightChars="0" w:firstLine="433" w:firstLineChars="196"/>
        <w:jc w:val="both"/>
        <w:textAlignment w:val="auto"/>
        <w:outlineLvl w:val="9"/>
        <w:rPr>
          <w:rFonts w:hint="eastAsia"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一、评标原则</w:t>
      </w:r>
    </w:p>
    <w:p>
      <w:pPr>
        <w:keepNext w:val="0"/>
        <w:keepLines w:val="0"/>
        <w:pageBreakBefore w:val="0"/>
        <w:widowControl w:val="0"/>
        <w:kinsoku/>
        <w:wordWrap/>
        <w:overflowPunct/>
        <w:topLinePunct w:val="0"/>
        <w:autoSpaceDE/>
        <w:autoSpaceDN/>
        <w:bidi w:val="0"/>
        <w:snapToGrid w:val="0"/>
        <w:spacing w:line="360" w:lineRule="exact"/>
        <w:ind w:left="0" w:leftChars="0" w:right="0" w:rightChars="0" w:firstLine="440" w:firstLineChars="200"/>
        <w:jc w:val="both"/>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评标应遵循公平、公正、科学、择优的原则。</w:t>
      </w:r>
    </w:p>
    <w:p>
      <w:pPr>
        <w:keepNext w:val="0"/>
        <w:keepLines w:val="0"/>
        <w:pageBreakBefore w:val="0"/>
        <w:widowControl w:val="0"/>
        <w:kinsoku/>
        <w:wordWrap/>
        <w:overflowPunct/>
        <w:topLinePunct w:val="0"/>
        <w:autoSpaceDE/>
        <w:autoSpaceDN/>
        <w:bidi w:val="0"/>
        <w:snapToGrid w:val="0"/>
        <w:spacing w:line="360" w:lineRule="exact"/>
        <w:ind w:left="0" w:leftChars="0" w:right="0" w:rightChars="0" w:firstLine="442" w:firstLineChars="200"/>
        <w:jc w:val="both"/>
        <w:textAlignment w:val="auto"/>
        <w:outlineLvl w:val="9"/>
        <w:rPr>
          <w:rFonts w:hint="eastAsia"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二、评标组织</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评标工作由招标人依法组建的评标委员会负责。</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评标委员会应当按照招标文件确定的评标标准和方法，客观、公正对投标文件进行评审和比较，招标文件没有规定的评标标准和方法不得作为评标的依据。</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评标委员会对投标文件作出的评审结论，应当符合有关法律、法规、规章和招标文件的规定。</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在任何评标环节中，评标委员会就某项定性的评审结论意见不一致的，由评标委员会全体成员按照少数服从多数的原则，以记名投票方式表决。</w:t>
      </w:r>
    </w:p>
    <w:p>
      <w:pPr>
        <w:keepNext w:val="0"/>
        <w:keepLines w:val="0"/>
        <w:pageBreakBefore w:val="0"/>
        <w:widowControl w:val="0"/>
        <w:kinsoku/>
        <w:wordWrap/>
        <w:overflowPunct/>
        <w:topLinePunct w:val="0"/>
        <w:autoSpaceDE/>
        <w:autoSpaceDN/>
        <w:bidi w:val="0"/>
        <w:snapToGrid w:val="0"/>
        <w:spacing w:line="360" w:lineRule="exact"/>
        <w:ind w:left="0" w:leftChars="0" w:right="0" w:rightChars="0" w:firstLine="442" w:firstLineChars="200"/>
        <w:jc w:val="both"/>
        <w:textAlignment w:val="auto"/>
        <w:outlineLvl w:val="9"/>
        <w:rPr>
          <w:rFonts w:hint="eastAsia" w:ascii="仿宋_GB2312" w:hAnsi="仿宋_GB2312" w:eastAsia="仿宋_GB2312" w:cs="仿宋_GB2312"/>
          <w:b/>
          <w:color w:val="auto"/>
          <w:kern w:val="0"/>
          <w:sz w:val="28"/>
          <w:szCs w:val="28"/>
        </w:rPr>
      </w:pPr>
      <w:r>
        <w:rPr>
          <w:rFonts w:hint="eastAsia" w:ascii="仿宋_GB2312" w:hAnsi="仿宋_GB2312" w:eastAsia="仿宋_GB2312" w:cs="仿宋_GB2312"/>
          <w:b/>
          <w:color w:val="auto"/>
          <w:kern w:val="0"/>
          <w:sz w:val="28"/>
          <w:szCs w:val="28"/>
        </w:rPr>
        <w:t>三、评标程序和内容</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(一)熟悉招标文件和评标办法；</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(二)投标文件的符合性评审；</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三</w:t>
      </w:r>
      <w:r>
        <w:rPr>
          <w:rFonts w:hint="eastAsia" w:ascii="仿宋_GB2312" w:hAnsi="仿宋_GB2312" w:eastAsia="仿宋_GB2312" w:cs="仿宋_GB2312"/>
          <w:color w:val="auto"/>
          <w:sz w:val="28"/>
          <w:szCs w:val="28"/>
        </w:rPr>
        <w:t>)必要时对投标文件中的问题进行询标；</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四</w:t>
      </w:r>
      <w:r>
        <w:rPr>
          <w:rFonts w:hint="eastAsia" w:ascii="仿宋_GB2312" w:hAnsi="仿宋_GB2312" w:eastAsia="仿宋_GB2312" w:cs="仿宋_GB2312"/>
          <w:color w:val="auto"/>
          <w:sz w:val="28"/>
          <w:szCs w:val="28"/>
        </w:rPr>
        <w:t>)对投标人进行排序，推荐中标候选人，完成评标报告。</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2" w:firstLineChars="200"/>
        <w:jc w:val="both"/>
        <w:textAlignment w:val="auto"/>
        <w:outlineLvl w:val="9"/>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四、评审细则</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2" w:firstLineChars="200"/>
        <w:jc w:val="both"/>
        <w:textAlignment w:val="auto"/>
        <w:outlineLvl w:val="9"/>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(一)符合性评审</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评标委员会应依照招标文件的要求和规定首先对投标人的投标资格和投标文件进行符合性评审，</w:t>
      </w:r>
      <w:r>
        <w:rPr>
          <w:rFonts w:hint="eastAsia" w:ascii="仿宋_GB2312" w:hAnsi="仿宋_GB2312" w:eastAsia="仿宋_GB2312" w:cs="仿宋_GB2312"/>
          <w:b/>
          <w:color w:val="auto"/>
          <w:sz w:val="28"/>
          <w:szCs w:val="28"/>
        </w:rPr>
        <w:t>审查过程中评标委员会可以要求投标人提交有关证明和证件的原件，以便核验。</w:t>
      </w:r>
      <w:r>
        <w:rPr>
          <w:rFonts w:hint="eastAsia" w:ascii="仿宋_GB2312" w:hAnsi="仿宋_GB2312" w:eastAsia="仿宋_GB2312" w:cs="仿宋_GB2312"/>
          <w:color w:val="auto"/>
          <w:sz w:val="28"/>
          <w:szCs w:val="28"/>
        </w:rPr>
        <w:t>经评标委员会评审后，符合性审查不予通过，不再进行下一步评审。</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2" w:firstLineChars="200"/>
        <w:jc w:val="both"/>
        <w:textAlignment w:val="auto"/>
        <w:outlineLvl w:val="9"/>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(二)询标</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(1)投标文件中有含义不明确的内容、明显文字或计算错误，评标委员会认为需要投标人作出必要澄清、说明的，应当组织询标。</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(2)投标人所留联系方式无法联系上、在规定的时限内投标人不参加询标或不予答复的，投标人自行承担放弃询标机会的后果。</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(3)询标问题及投标人的澄清、说明不得超出投标文件的范围或者改变投标文件的实质性内容。</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(4)评标委员会不得暗示或者诱导投标人作出澄清、说明，不得接受投标人主动提出的澄清、说明。</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2" w:firstLineChars="200"/>
        <w:jc w:val="both"/>
        <w:textAlignment w:val="auto"/>
        <w:outlineLvl w:val="9"/>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(三)错误的修正</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投标报价中用数字表示的数额与用文字表示的数额不一致时，一律以投标函中用文字表示的投标报价为准。</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当投标函中的投标报价与投标报价表中的投标报价不一致，或投标报价表中存在计算错误，或投标函载明的大写数额有明显错误，或投标报价存在其他错误时，评标委员会按有利于招标人的原则对投标报价进行修正，投标人必须书面确认修正价格，承诺如中标接受修正价格为合同签约价。投标人不接受修正价格的，其投标作否决处理。</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2" w:firstLineChars="200"/>
        <w:jc w:val="both"/>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该错误即使在评标阶段未被发现，招标人有权在合同签订前按以上原则对价格进行修正，并按修正后的价格进行签约，投标人不接受修正价格的，将取消其中标候选人或中标人资格。</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当通过符合性评审的单位少于三家时(不包括三家)，应由评标委员会确认是否具有竞争性，如果有竞争性，则评标继续进行。</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2"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(四)对投标人进行排序，推荐中标候选人</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2"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投标报价扣除税金(按投标函承诺的增值税税率扣减)后为评标价(即不含税价)。</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2"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评标委员会通过符合性审查的投标文件按评标价由低到高进行排序，评标价相同时，由评标委员会通过抽签(或记名投票表决)方式排序。</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2"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当有效投标文件只有一名时，则由评标委员会确定是否推荐为中标候选人。</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2"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评标委员会负责推荐中标候选人。</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2" w:firstLineChars="200"/>
        <w:jc w:val="both"/>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（五）重新招标和不再招标</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2"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有下列情形之一的，招标人将重新招标：</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2"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(1)投标截止时间止，投标人少于3个的；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2"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(2)所有投标人的报价均偏高，招标人无法接受的；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2"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(3)经评标委员会评审后否决所有投标的。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2" w:firstLineChars="200"/>
        <w:jc w:val="both"/>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投标人少于3个或经评审有效投标人少于3个且不具备竞争性的，招标人不再另行发布通知，重新招标公告发布即表示本项目已进入新一轮招标。</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2"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重新招标后投标人仍少于3个或者所有投标被否决的，经批准后可采用其他方式实施。</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2" w:firstLineChars="200"/>
        <w:jc w:val="both"/>
        <w:textAlignment w:val="auto"/>
        <w:outlineLvl w:val="9"/>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五、完成评标报告</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2"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(一)评标委员会应当向招标人提交书面评标报告。</w:t>
      </w:r>
      <w:r>
        <w:rPr>
          <w:rFonts w:hint="eastAsia" w:ascii="仿宋_GB2312" w:hAnsi="仿宋_GB2312" w:eastAsia="仿宋_GB2312" w:cs="仿宋_GB2312"/>
          <w:color w:val="auto"/>
          <w:sz w:val="28"/>
          <w:szCs w:val="28"/>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2" w:firstLineChars="200"/>
        <w:jc w:val="both"/>
        <w:textAlignment w:val="auto"/>
        <w:outlineLvl w:val="9"/>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(二)评标报告应包括以下内容：</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1、开标记录；</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2、评标内容、过程和结果；</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3、询标澄清纪要(若有)；</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4、否决投标情况说明及依据；</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5、推荐中标候选人；</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6、其他建议。</w:t>
      </w:r>
    </w:p>
    <w:p>
      <w:pPr>
        <w:pStyle w:val="3"/>
        <w:spacing w:before="0" w:after="0" w:line="360" w:lineRule="auto"/>
        <w:jc w:val="center"/>
        <w:rPr>
          <w:rFonts w:ascii="宋体" w:hAnsi="宋体" w:cs="Calibri"/>
          <w:color w:val="auto"/>
          <w:kern w:val="0"/>
          <w:sz w:val="32"/>
        </w:rPr>
      </w:pPr>
    </w:p>
    <w:p>
      <w:pPr>
        <w:pStyle w:val="3"/>
        <w:keepNext/>
        <w:keepLines/>
        <w:pageBreakBefore/>
        <w:widowControl w:val="0"/>
        <w:numPr>
          <w:ilvl w:val="0"/>
          <w:numId w:val="0"/>
        </w:numPr>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outlineLvl w:val="0"/>
        <w:rPr>
          <w:rFonts w:hint="eastAsia" w:ascii="仿宋_GB2312" w:hAnsi="仿宋_GB2312" w:eastAsia="仿宋_GB2312" w:cs="仿宋_GB2312"/>
          <w:color w:val="auto"/>
          <w:kern w:val="0"/>
          <w:sz w:val="32"/>
          <w:lang w:val="en-US" w:eastAsia="zh-CN"/>
        </w:rPr>
      </w:pPr>
      <w:bookmarkStart w:id="33" w:name="_Toc14236"/>
      <w:bookmarkStart w:id="34" w:name="_Toc22776"/>
      <w:r>
        <w:rPr>
          <w:rFonts w:hint="eastAsia" w:ascii="仿宋_GB2312" w:hAnsi="仿宋_GB2312" w:eastAsia="仿宋_GB2312" w:cs="仿宋_GB2312"/>
          <w:color w:val="auto"/>
          <w:kern w:val="0"/>
          <w:sz w:val="32"/>
          <w:lang w:val="en-US" w:eastAsia="zh-CN"/>
        </w:rPr>
        <w:t>第三章 合同条款及格式</w:t>
      </w:r>
      <w:bookmarkEnd w:id="33"/>
      <w:bookmarkEnd w:id="34"/>
    </w:p>
    <w:p>
      <w:pPr>
        <w:numPr>
          <w:ilvl w:val="0"/>
          <w:numId w:val="0"/>
        </w:numPr>
        <w:rPr>
          <w:rFonts w:hint="eastAsia"/>
          <w:color w:val="auto"/>
          <w:lang w:val="en-US" w:eastAsia="zh-CN"/>
        </w:rPr>
      </w:pPr>
    </w:p>
    <w:p>
      <w:pPr>
        <w:wordWrap w:val="0"/>
        <w:spacing w:line="360" w:lineRule="auto"/>
        <w:jc w:val="right"/>
        <w:rPr>
          <w:rFonts w:hint="eastAsia" w:ascii="仿宋_GB2312" w:hAnsi="宋体" w:eastAsia="仿宋_GB2312"/>
          <w:b/>
          <w:bCs/>
          <w:color w:val="auto"/>
          <w:sz w:val="32"/>
          <w:szCs w:val="32"/>
        </w:rPr>
      </w:pPr>
      <w:r>
        <w:rPr>
          <w:rFonts w:hint="eastAsia" w:ascii="仿宋_GB2312" w:hAnsi="宋体" w:eastAsia="仿宋_GB2312"/>
          <w:b/>
          <w:bCs/>
          <w:color w:val="auto"/>
          <w:sz w:val="32"/>
          <w:szCs w:val="32"/>
        </w:rPr>
        <w:t>合同编号：</w:t>
      </w:r>
      <w:r>
        <w:rPr>
          <w:rFonts w:hint="eastAsia" w:ascii="仿宋_GB2312" w:hAnsi="宋体" w:eastAsia="仿宋_GB2312"/>
          <w:b/>
          <w:bCs/>
          <w:color w:val="auto"/>
          <w:sz w:val="32"/>
          <w:szCs w:val="32"/>
          <w:lang w:val="en-US" w:eastAsia="zh-CN"/>
        </w:rPr>
        <w:t xml:space="preserve">       </w:t>
      </w:r>
    </w:p>
    <w:p>
      <w:pPr>
        <w:spacing w:line="360" w:lineRule="auto"/>
        <w:jc w:val="right"/>
        <w:rPr>
          <w:rFonts w:hint="eastAsia" w:ascii="仿宋_GB2312" w:hAnsi="宋体" w:eastAsia="仿宋_GB2312"/>
          <w:b/>
          <w:bCs/>
          <w:color w:val="auto"/>
          <w:sz w:val="52"/>
          <w:szCs w:val="52"/>
        </w:rPr>
      </w:pPr>
      <w:r>
        <w:rPr>
          <w:rFonts w:hint="eastAsia" w:ascii="仿宋_GB2312" w:hAnsi="宋体" w:eastAsia="仿宋_GB2312"/>
          <w:b/>
          <w:bCs/>
          <w:color w:val="auto"/>
          <w:sz w:val="52"/>
          <w:szCs w:val="52"/>
          <w:lang w:val="en-US" w:eastAsia="zh-CN"/>
        </w:rPr>
        <w:t xml:space="preserve">    </w:t>
      </w:r>
      <w:r>
        <w:rPr>
          <w:rFonts w:hint="eastAsia" w:ascii="仿宋_GB2312" w:hAnsi="宋体" w:eastAsia="仿宋_GB2312"/>
          <w:b/>
          <w:bCs/>
          <w:color w:val="auto"/>
          <w:sz w:val="52"/>
          <w:szCs w:val="52"/>
        </w:rPr>
        <w:t xml:space="preserve">         </w:t>
      </w:r>
    </w:p>
    <w:p>
      <w:pPr>
        <w:spacing w:line="360" w:lineRule="auto"/>
        <w:jc w:val="center"/>
        <w:rPr>
          <w:rFonts w:hint="eastAsia" w:ascii="华文中宋" w:hAnsi="华文中宋" w:eastAsia="华文中宋"/>
          <w:b/>
          <w:bCs/>
          <w:color w:val="auto"/>
          <w:sz w:val="48"/>
          <w:szCs w:val="48"/>
        </w:rPr>
      </w:pPr>
    </w:p>
    <w:p>
      <w:pPr>
        <w:spacing w:line="360" w:lineRule="auto"/>
        <w:jc w:val="center"/>
        <w:rPr>
          <w:rFonts w:hint="eastAsia" w:ascii="华文中宋" w:hAnsi="华文中宋" w:eastAsia="华文中宋"/>
          <w:b/>
          <w:bCs/>
          <w:color w:val="auto"/>
          <w:sz w:val="48"/>
          <w:szCs w:val="48"/>
        </w:rPr>
      </w:pPr>
    </w:p>
    <w:p>
      <w:pPr>
        <w:spacing w:line="360" w:lineRule="auto"/>
        <w:jc w:val="center"/>
        <w:rPr>
          <w:rFonts w:hint="eastAsia" w:ascii="华文中宋" w:hAnsi="华文中宋" w:eastAsia="华文中宋"/>
          <w:b/>
          <w:bCs/>
          <w:color w:val="auto"/>
          <w:sz w:val="52"/>
          <w:szCs w:val="52"/>
        </w:rPr>
      </w:pPr>
      <w:r>
        <w:rPr>
          <w:rFonts w:hint="eastAsia" w:ascii="华文中宋" w:hAnsi="华文中宋" w:eastAsia="华文中宋"/>
          <w:b/>
          <w:bCs/>
          <w:color w:val="auto"/>
          <w:sz w:val="52"/>
          <w:szCs w:val="52"/>
          <w:lang w:val="en-US" w:eastAsia="zh-CN"/>
        </w:rPr>
        <w:t>杭州萧山国际机场交通中心建筑楼宇气密性改造项目施工</w:t>
      </w:r>
      <w:r>
        <w:rPr>
          <w:rFonts w:hint="eastAsia" w:ascii="华文中宋" w:hAnsi="华文中宋" w:eastAsia="华文中宋"/>
          <w:b/>
          <w:bCs/>
          <w:color w:val="auto"/>
          <w:sz w:val="52"/>
          <w:szCs w:val="52"/>
        </w:rPr>
        <w:t>监理合同</w:t>
      </w:r>
    </w:p>
    <w:p>
      <w:pPr>
        <w:spacing w:line="360" w:lineRule="auto"/>
        <w:jc w:val="center"/>
        <w:rPr>
          <w:rFonts w:hint="eastAsia" w:ascii="仿宋_GB2312" w:hAnsi="宋体" w:eastAsia="仿宋_GB2312"/>
          <w:b/>
          <w:bCs/>
          <w:color w:val="auto"/>
          <w:sz w:val="24"/>
        </w:rPr>
      </w:pPr>
    </w:p>
    <w:p>
      <w:pPr>
        <w:spacing w:line="360" w:lineRule="auto"/>
        <w:jc w:val="center"/>
        <w:rPr>
          <w:rFonts w:hint="eastAsia" w:ascii="仿宋_GB2312" w:hAnsi="宋体" w:eastAsia="仿宋_GB2312"/>
          <w:b/>
          <w:bCs/>
          <w:color w:val="auto"/>
          <w:sz w:val="24"/>
        </w:rPr>
      </w:pPr>
    </w:p>
    <w:p>
      <w:pPr>
        <w:spacing w:line="360" w:lineRule="auto"/>
        <w:jc w:val="center"/>
        <w:rPr>
          <w:rFonts w:hint="eastAsia" w:ascii="仿宋_GB2312" w:hAnsi="宋体" w:eastAsia="仿宋_GB2312"/>
          <w:b/>
          <w:bCs/>
          <w:color w:val="auto"/>
          <w:sz w:val="24"/>
        </w:rPr>
      </w:pPr>
    </w:p>
    <w:p>
      <w:pPr>
        <w:spacing w:line="360" w:lineRule="auto"/>
        <w:jc w:val="center"/>
        <w:rPr>
          <w:rFonts w:hint="eastAsia" w:ascii="仿宋_GB2312" w:hAnsi="宋体" w:eastAsia="仿宋_GB2312"/>
          <w:b/>
          <w:bCs/>
          <w:color w:val="auto"/>
          <w:sz w:val="24"/>
        </w:rPr>
      </w:pPr>
    </w:p>
    <w:p>
      <w:pPr>
        <w:spacing w:line="360" w:lineRule="auto"/>
        <w:jc w:val="center"/>
        <w:rPr>
          <w:rFonts w:hint="eastAsia" w:ascii="仿宋_GB2312" w:hAnsi="宋体" w:eastAsia="仿宋_GB2312"/>
          <w:b/>
          <w:bCs/>
          <w:color w:val="auto"/>
          <w:sz w:val="24"/>
        </w:rPr>
      </w:pPr>
    </w:p>
    <w:p>
      <w:pPr>
        <w:spacing w:line="360" w:lineRule="auto"/>
        <w:jc w:val="center"/>
        <w:rPr>
          <w:rFonts w:hint="eastAsia" w:ascii="仿宋_GB2312" w:hAnsi="宋体" w:eastAsia="仿宋_GB2312"/>
          <w:b/>
          <w:bCs/>
          <w:color w:val="auto"/>
          <w:sz w:val="24"/>
        </w:rPr>
      </w:pPr>
    </w:p>
    <w:p>
      <w:pPr>
        <w:spacing w:line="360" w:lineRule="auto"/>
        <w:jc w:val="center"/>
        <w:rPr>
          <w:rFonts w:hint="eastAsia" w:ascii="仿宋_GB2312" w:hAnsi="宋体" w:eastAsia="仿宋_GB2312"/>
          <w:b/>
          <w:bCs/>
          <w:color w:val="auto"/>
          <w:sz w:val="24"/>
        </w:rPr>
      </w:pPr>
    </w:p>
    <w:p>
      <w:pPr>
        <w:spacing w:line="360" w:lineRule="auto"/>
        <w:jc w:val="center"/>
        <w:rPr>
          <w:rFonts w:hint="eastAsia" w:ascii="仿宋_GB2312" w:hAnsi="宋体" w:eastAsia="仿宋_GB2312"/>
          <w:b/>
          <w:bCs/>
          <w:color w:val="auto"/>
          <w:sz w:val="24"/>
        </w:rPr>
      </w:pPr>
    </w:p>
    <w:p>
      <w:pPr>
        <w:spacing w:line="360" w:lineRule="auto"/>
        <w:rPr>
          <w:rFonts w:hint="eastAsia" w:ascii="仿宋_GB2312" w:hAnsi="宋体" w:eastAsia="仿宋_GB2312"/>
          <w:b/>
          <w:bCs/>
          <w:color w:val="auto"/>
          <w:sz w:val="24"/>
        </w:rPr>
      </w:pPr>
    </w:p>
    <w:p>
      <w:pPr>
        <w:spacing w:line="360" w:lineRule="auto"/>
        <w:rPr>
          <w:rFonts w:hint="eastAsia" w:ascii="仿宋_GB2312" w:hAnsi="宋体" w:eastAsia="仿宋_GB2312"/>
          <w:b/>
          <w:bCs/>
          <w:color w:val="auto"/>
          <w:sz w:val="24"/>
        </w:rPr>
      </w:pPr>
    </w:p>
    <w:p>
      <w:pPr>
        <w:spacing w:line="360" w:lineRule="auto"/>
        <w:jc w:val="center"/>
        <w:rPr>
          <w:rFonts w:hint="eastAsia" w:ascii="华文中宋" w:hAnsi="华文中宋" w:eastAsia="华文中宋"/>
          <w:b/>
          <w:color w:val="auto"/>
        </w:rPr>
      </w:pPr>
      <w:r>
        <w:rPr>
          <w:rFonts w:hint="eastAsia" w:ascii="仿宋_GB2312" w:hAnsi="宋体" w:eastAsia="仿宋_GB2312"/>
          <w:b/>
          <w:bCs/>
          <w:color w:val="auto"/>
          <w:sz w:val="32"/>
          <w:szCs w:val="32"/>
        </w:rPr>
        <w:t xml:space="preserve">  </w:t>
      </w:r>
      <w:r>
        <w:rPr>
          <w:rFonts w:hint="eastAsia" w:ascii="华文中宋" w:hAnsi="华文中宋" w:eastAsia="华文中宋"/>
          <w:b/>
          <w:bCs/>
          <w:color w:val="auto"/>
          <w:sz w:val="32"/>
          <w:szCs w:val="32"/>
        </w:rPr>
        <w:t>住房和城乡建设部</w:t>
      </w:r>
    </w:p>
    <w:p>
      <w:pPr>
        <w:spacing w:line="360" w:lineRule="auto"/>
        <w:jc w:val="center"/>
        <w:rPr>
          <w:rFonts w:hint="eastAsia" w:ascii="华文中宋" w:hAnsi="华文中宋" w:eastAsia="华文中宋"/>
          <w:b/>
          <w:color w:val="auto"/>
          <w:sz w:val="32"/>
          <w:szCs w:val="32"/>
        </w:rPr>
      </w:pPr>
      <w:r>
        <w:rPr>
          <w:rFonts w:hint="eastAsia" w:ascii="华文中宋" w:hAnsi="华文中宋" w:eastAsia="华文中宋"/>
          <w:b/>
          <w:color w:val="auto"/>
        </w:rPr>
        <w:t xml:space="preserve">                                                          </w:t>
      </w:r>
      <w:r>
        <w:rPr>
          <w:rFonts w:hint="eastAsia" w:ascii="华文中宋" w:hAnsi="华文中宋" w:eastAsia="华文中宋"/>
          <w:b/>
          <w:color w:val="auto"/>
          <w:sz w:val="32"/>
          <w:szCs w:val="32"/>
        </w:rPr>
        <w:t>制定</w:t>
      </w:r>
    </w:p>
    <w:p>
      <w:pPr>
        <w:spacing w:line="360" w:lineRule="auto"/>
        <w:jc w:val="center"/>
        <w:rPr>
          <w:rFonts w:hint="eastAsia" w:ascii="华文中宋" w:hAnsi="华文中宋" w:eastAsia="华文中宋"/>
          <w:b/>
          <w:color w:val="auto"/>
        </w:rPr>
      </w:pPr>
      <w:r>
        <w:rPr>
          <w:rFonts w:hint="eastAsia" w:ascii="华文中宋" w:hAnsi="华文中宋" w:eastAsia="华文中宋"/>
          <w:b/>
          <w:bCs/>
          <w:color w:val="auto"/>
          <w:sz w:val="32"/>
          <w:szCs w:val="32"/>
        </w:rPr>
        <w:t xml:space="preserve">   国家工商行政管理总局</w:t>
      </w:r>
    </w:p>
    <w:p>
      <w:pPr>
        <w:keepNext w:val="0"/>
        <w:keepLines w:val="0"/>
        <w:pageBreakBefore/>
        <w:widowControl w:val="0"/>
        <w:tabs>
          <w:tab w:val="left" w:pos="3120"/>
        </w:tabs>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华文中宋" w:hAnsi="华文中宋" w:eastAsia="华文中宋"/>
          <w:b/>
          <w:bCs/>
          <w:color w:val="auto"/>
          <w:sz w:val="44"/>
          <w:szCs w:val="44"/>
        </w:rPr>
      </w:pPr>
      <w:r>
        <w:rPr>
          <w:rFonts w:hint="eastAsia" w:ascii="华文中宋" w:hAnsi="华文中宋" w:eastAsia="华文中宋"/>
          <w:b/>
          <w:bCs/>
          <w:color w:val="auto"/>
          <w:sz w:val="32"/>
          <w:szCs w:val="32"/>
        </w:rPr>
        <w:t>第一部分  协议书</w:t>
      </w:r>
    </w:p>
    <w:p>
      <w:pPr>
        <w:adjustRightInd w:val="0"/>
        <w:snapToGrid w:val="0"/>
        <w:spacing w:line="360" w:lineRule="auto"/>
        <w:ind w:firstLine="325" w:firstLineChars="250"/>
        <w:rPr>
          <w:rFonts w:hint="eastAsia" w:ascii="仿宋_GB2312" w:hAnsi="宋体" w:eastAsia="仿宋_GB2312"/>
          <w:b/>
          <w:color w:val="auto"/>
          <w:sz w:val="13"/>
          <w:szCs w:val="13"/>
        </w:rPr>
      </w:pPr>
    </w:p>
    <w:p>
      <w:pPr>
        <w:adjustRightInd w:val="0"/>
        <w:snapToGrid w:val="0"/>
        <w:spacing w:line="360" w:lineRule="auto"/>
        <w:ind w:firstLine="640" w:firstLineChars="200"/>
        <w:rPr>
          <w:rFonts w:hint="eastAsia" w:ascii="仿宋_GB2312" w:hAnsi="宋体" w:eastAsia="仿宋_GB2312"/>
          <w:b/>
          <w:color w:val="auto"/>
          <w:sz w:val="28"/>
          <w:szCs w:val="28"/>
        </w:rPr>
      </w:pPr>
      <w:r>
        <w:rPr>
          <w:rFonts w:hint="eastAsia" w:ascii="仿宋_GB2312" w:hAnsi="宋体" w:eastAsia="仿宋_GB2312"/>
          <w:b/>
          <w:color w:val="auto"/>
          <w:sz w:val="28"/>
          <w:szCs w:val="28"/>
        </w:rPr>
        <w:t>委托人（全称）：</w:t>
      </w:r>
      <w:r>
        <w:rPr>
          <w:rFonts w:hint="eastAsia" w:ascii="仿宋_GB2312" w:hAnsi="宋体" w:eastAsia="仿宋_GB2312"/>
          <w:b/>
          <w:color w:val="auto"/>
          <w:sz w:val="28"/>
          <w:szCs w:val="28"/>
          <w:u w:val="single"/>
        </w:rPr>
        <w:t xml:space="preserve">                                      </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b/>
          <w:color w:val="auto"/>
          <w:sz w:val="28"/>
          <w:szCs w:val="28"/>
        </w:rPr>
        <w:t>监理人（全称）：</w:t>
      </w:r>
      <w:r>
        <w:rPr>
          <w:rFonts w:hint="eastAsia" w:ascii="仿宋_GB2312" w:hAnsi="宋体" w:eastAsia="仿宋_GB2312"/>
          <w:b/>
          <w:color w:val="auto"/>
          <w:sz w:val="28"/>
          <w:szCs w:val="28"/>
          <w:u w:val="single"/>
        </w:rPr>
        <w:t xml:space="preserve">                                   </w:t>
      </w:r>
      <w:r>
        <w:rPr>
          <w:rFonts w:hint="eastAsia" w:ascii="仿宋_GB2312" w:hAnsi="宋体" w:eastAsia="仿宋_GB2312"/>
          <w:color w:val="auto"/>
          <w:sz w:val="28"/>
          <w:szCs w:val="28"/>
          <w:u w:val="single"/>
        </w:rPr>
        <w:t xml:space="preserve">   </w:t>
      </w:r>
    </w:p>
    <w:p>
      <w:pPr>
        <w:adjustRightInd w:val="0"/>
        <w:snapToGrid w:val="0"/>
        <w:spacing w:line="360" w:lineRule="auto"/>
        <w:ind w:firstLine="640" w:firstLineChars="200"/>
        <w:rPr>
          <w:rFonts w:hint="eastAsia" w:ascii="仿宋_GB2312" w:hAnsi="宋体" w:eastAsia="仿宋_GB2312"/>
          <w:color w:val="auto"/>
          <w:sz w:val="28"/>
          <w:szCs w:val="28"/>
          <w:u w:val="single"/>
        </w:rPr>
      </w:pPr>
      <w:r>
        <w:rPr>
          <w:rFonts w:hint="eastAsia" w:ascii="仿宋_GB2312" w:hAnsi="宋体" w:eastAsia="仿宋_GB2312"/>
          <w:color w:val="auto"/>
          <w:sz w:val="28"/>
          <w:szCs w:val="28"/>
        </w:rPr>
        <w:t>根据《中华人民共和国</w:t>
      </w:r>
      <w:r>
        <w:rPr>
          <w:rFonts w:hint="default" w:ascii="仿宋_GB2312" w:hAnsi="宋体" w:eastAsia="仿宋_GB2312"/>
          <w:color w:val="auto"/>
          <w:sz w:val="28"/>
          <w:szCs w:val="28"/>
        </w:rPr>
        <w:t>民法典</w:t>
      </w:r>
      <w:r>
        <w:rPr>
          <w:rFonts w:hint="eastAsia" w:ascii="仿宋_GB2312" w:hAnsi="宋体" w:eastAsia="仿宋_GB2312"/>
          <w:color w:val="auto"/>
          <w:sz w:val="28"/>
          <w:szCs w:val="28"/>
        </w:rPr>
        <w:t>》、《中华人民共和国建筑法》及其他有关法律、法规，遵循平等、自愿、公平和诚信的原则，双方就下述工程委托监理与相关服务事项协商一致，订立本合同。</w:t>
      </w:r>
    </w:p>
    <w:p>
      <w:pPr>
        <w:adjustRightInd w:val="0"/>
        <w:snapToGrid w:val="0"/>
        <w:spacing w:line="360" w:lineRule="auto"/>
        <w:ind w:firstLine="640" w:firstLineChars="200"/>
        <w:rPr>
          <w:rFonts w:hint="eastAsia" w:ascii="仿宋_GB2312" w:hAnsi="宋体" w:eastAsia="仿宋_GB2312"/>
          <w:b/>
          <w:color w:val="auto"/>
          <w:sz w:val="28"/>
          <w:szCs w:val="28"/>
        </w:rPr>
      </w:pPr>
      <w:bookmarkStart w:id="35" w:name="_Toc30898"/>
      <w:r>
        <w:rPr>
          <w:rFonts w:hint="eastAsia" w:ascii="仿宋_GB2312" w:hAnsi="宋体" w:eastAsia="仿宋_GB2312"/>
          <w:b/>
          <w:color w:val="auto"/>
          <w:sz w:val="28"/>
          <w:szCs w:val="28"/>
        </w:rPr>
        <w:t>一、工程概况</w:t>
      </w:r>
      <w:bookmarkEnd w:id="35"/>
    </w:p>
    <w:p>
      <w:pPr>
        <w:adjustRightInd w:val="0"/>
        <w:snapToGrid w:val="0"/>
        <w:spacing w:line="360" w:lineRule="auto"/>
        <w:ind w:firstLine="633" w:firstLineChars="198"/>
        <w:rPr>
          <w:rFonts w:hint="eastAsia" w:ascii="仿宋_GB2312" w:eastAsia="仿宋_GB2312"/>
          <w:color w:val="auto"/>
          <w:sz w:val="28"/>
          <w:szCs w:val="28"/>
        </w:rPr>
      </w:pPr>
      <w:r>
        <w:rPr>
          <w:rFonts w:hint="eastAsia" w:ascii="仿宋_GB2312" w:eastAsia="仿宋_GB2312"/>
          <w:color w:val="auto"/>
          <w:sz w:val="28"/>
          <w:szCs w:val="28"/>
        </w:rPr>
        <w:t xml:space="preserve">1. </w:t>
      </w:r>
      <w:r>
        <w:rPr>
          <w:rFonts w:hint="eastAsia" w:ascii="仿宋_GB2312" w:hAnsi="宋体" w:eastAsia="仿宋_GB2312"/>
          <w:color w:val="auto"/>
          <w:sz w:val="28"/>
          <w:szCs w:val="28"/>
        </w:rPr>
        <w:t>工程名称：</w:t>
      </w:r>
      <w:r>
        <w:rPr>
          <w:rFonts w:hint="eastAsia" w:ascii="仿宋_GB2312" w:hAnsi="宋体" w:eastAsia="仿宋_GB2312"/>
          <w:color w:val="auto"/>
          <w:sz w:val="28"/>
          <w:szCs w:val="28"/>
          <w:u w:val="single"/>
          <w:lang w:eastAsia="zh-CN"/>
        </w:rPr>
        <w:t>杭州萧山国际机场交通中心</w:t>
      </w:r>
      <w:r>
        <w:rPr>
          <w:rFonts w:hint="eastAsia" w:ascii="仿宋_GB2312" w:hAnsi="宋体" w:eastAsia="仿宋_GB2312"/>
          <w:color w:val="auto"/>
          <w:sz w:val="28"/>
          <w:szCs w:val="28"/>
          <w:u w:val="single"/>
        </w:rPr>
        <w:t>建筑楼宇气密性改造项目</w:t>
      </w:r>
      <w:r>
        <w:rPr>
          <w:rFonts w:hint="eastAsia" w:ascii="仿宋_GB2312" w:hAnsi="宋体" w:eastAsia="仿宋_GB2312"/>
          <w:color w:val="auto"/>
          <w:sz w:val="28"/>
          <w:szCs w:val="28"/>
          <w:u w:val="single"/>
          <w:lang w:val="en-US" w:eastAsia="zh-CN"/>
        </w:rPr>
        <w:t>施工监理</w:t>
      </w:r>
      <w:r>
        <w:rPr>
          <w:rFonts w:hint="eastAsia" w:ascii="仿宋_GB2312" w:hAnsi="宋体" w:eastAsia="仿宋_GB2312"/>
          <w:color w:val="auto"/>
          <w:sz w:val="28"/>
          <w:szCs w:val="28"/>
        </w:rPr>
        <w:t>；</w:t>
      </w:r>
    </w:p>
    <w:p>
      <w:pPr>
        <w:adjustRightInd w:val="0"/>
        <w:snapToGrid w:val="0"/>
        <w:spacing w:line="360" w:lineRule="auto"/>
        <w:ind w:firstLine="633" w:firstLineChars="198"/>
        <w:rPr>
          <w:rFonts w:hint="eastAsia" w:ascii="仿宋_GB2312" w:eastAsia="仿宋_GB2312"/>
          <w:color w:val="auto"/>
          <w:sz w:val="28"/>
          <w:szCs w:val="28"/>
        </w:rPr>
      </w:pPr>
      <w:r>
        <w:rPr>
          <w:rFonts w:hint="eastAsia" w:ascii="仿宋_GB2312" w:eastAsia="仿宋_GB2312"/>
          <w:color w:val="auto"/>
          <w:sz w:val="28"/>
          <w:szCs w:val="28"/>
        </w:rPr>
        <w:t xml:space="preserve">2. </w:t>
      </w:r>
      <w:r>
        <w:rPr>
          <w:rFonts w:hint="eastAsia" w:ascii="仿宋_GB2312" w:hAnsi="宋体" w:eastAsia="仿宋_GB2312"/>
          <w:color w:val="auto"/>
          <w:sz w:val="28"/>
          <w:szCs w:val="28"/>
        </w:rPr>
        <w:t>工程地点：</w:t>
      </w:r>
      <w:r>
        <w:rPr>
          <w:rFonts w:hint="eastAsia" w:ascii="仿宋_GB2312" w:hAnsi="宋体" w:eastAsia="仿宋_GB2312"/>
          <w:color w:val="auto"/>
          <w:sz w:val="28"/>
          <w:szCs w:val="28"/>
          <w:u w:val="single"/>
          <w:lang w:val="en-US" w:eastAsia="zh-CN"/>
        </w:rPr>
        <w:t>杭州萧山国际机场内</w:t>
      </w:r>
      <w:r>
        <w:rPr>
          <w:rFonts w:hint="eastAsia" w:ascii="仿宋_GB2312" w:hAnsi="宋体" w:eastAsia="仿宋_GB2312"/>
          <w:color w:val="auto"/>
          <w:sz w:val="28"/>
          <w:szCs w:val="28"/>
        </w:rPr>
        <w:t>；</w:t>
      </w:r>
    </w:p>
    <w:p>
      <w:pPr>
        <w:adjustRightInd w:val="0"/>
        <w:snapToGrid w:val="0"/>
        <w:spacing w:line="360" w:lineRule="auto"/>
        <w:ind w:firstLine="633" w:firstLineChars="198"/>
        <w:rPr>
          <w:rFonts w:hint="eastAsia" w:ascii="仿宋_GB2312" w:eastAsia="仿宋_GB2312"/>
          <w:color w:val="auto"/>
          <w:sz w:val="28"/>
          <w:szCs w:val="28"/>
        </w:rPr>
      </w:pPr>
      <w:r>
        <w:rPr>
          <w:rFonts w:hint="eastAsia" w:ascii="仿宋_GB2312" w:eastAsia="仿宋_GB2312"/>
          <w:color w:val="auto"/>
          <w:sz w:val="28"/>
          <w:szCs w:val="28"/>
        </w:rPr>
        <w:t xml:space="preserve">3. </w:t>
      </w:r>
      <w:r>
        <w:rPr>
          <w:rFonts w:hint="eastAsia" w:ascii="仿宋_GB2312" w:hAnsi="宋体" w:eastAsia="仿宋_GB2312"/>
          <w:color w:val="auto"/>
          <w:sz w:val="28"/>
          <w:szCs w:val="28"/>
        </w:rPr>
        <w:t>工程规模：</w:t>
      </w:r>
      <w:r>
        <w:rPr>
          <w:rFonts w:hint="eastAsia" w:ascii="仿宋_GB2312" w:hAnsi="宋体" w:eastAsia="仿宋_GB2312"/>
          <w:color w:val="auto"/>
          <w:sz w:val="28"/>
          <w:szCs w:val="28"/>
          <w:u w:val="single"/>
          <w:lang w:val="en-US" w:eastAsia="zh-CN"/>
        </w:rPr>
        <w:t>详见施工图纸</w:t>
      </w:r>
      <w:r>
        <w:rPr>
          <w:rFonts w:hint="eastAsia" w:ascii="仿宋_GB2312" w:hAnsi="宋体" w:eastAsia="仿宋_GB2312"/>
          <w:color w:val="auto"/>
          <w:sz w:val="28"/>
          <w:szCs w:val="28"/>
        </w:rPr>
        <w:t>；</w:t>
      </w:r>
    </w:p>
    <w:p>
      <w:pPr>
        <w:adjustRightInd w:val="0"/>
        <w:snapToGrid w:val="0"/>
        <w:spacing w:line="360" w:lineRule="auto"/>
        <w:ind w:firstLine="633" w:firstLineChars="198"/>
        <w:jc w:val="left"/>
        <w:rPr>
          <w:rFonts w:hint="eastAsia" w:ascii="仿宋_GB2312" w:hAnsi="宋体" w:eastAsia="仿宋_GB2312"/>
          <w:color w:val="auto"/>
          <w:sz w:val="28"/>
          <w:szCs w:val="28"/>
        </w:rPr>
      </w:pPr>
      <w:r>
        <w:rPr>
          <w:rFonts w:hint="eastAsia" w:ascii="仿宋_GB2312" w:eastAsia="仿宋_GB2312"/>
          <w:color w:val="auto"/>
          <w:sz w:val="28"/>
          <w:szCs w:val="28"/>
        </w:rPr>
        <w:t xml:space="preserve">4. </w:t>
      </w:r>
      <w:r>
        <w:rPr>
          <w:rFonts w:hint="eastAsia" w:ascii="仿宋_GB2312" w:hAnsi="宋体" w:eastAsia="仿宋_GB2312"/>
          <w:color w:val="auto"/>
          <w:sz w:val="28"/>
          <w:szCs w:val="28"/>
        </w:rPr>
        <w:t>工程</w:t>
      </w:r>
      <w:r>
        <w:rPr>
          <w:rFonts w:hint="eastAsia" w:ascii="仿宋_GB2312" w:hAnsi="宋体" w:eastAsia="仿宋_GB2312"/>
          <w:color w:val="auto"/>
          <w:kern w:val="0"/>
          <w:sz w:val="28"/>
          <w:szCs w:val="28"/>
        </w:rPr>
        <w:t>概算投资</w:t>
      </w:r>
      <w:r>
        <w:rPr>
          <w:rFonts w:hint="eastAsia" w:ascii="仿宋_GB2312" w:hAnsi="宋体" w:eastAsia="仿宋_GB2312" w:cs="宋体"/>
          <w:color w:val="auto"/>
          <w:kern w:val="0"/>
          <w:sz w:val="28"/>
          <w:szCs w:val="28"/>
        </w:rPr>
        <w:t>额或建筑安装工程费</w:t>
      </w:r>
      <w:r>
        <w:rPr>
          <w:rFonts w:hint="eastAsia" w:ascii="仿宋_GB2312" w:hAnsi="宋体" w:eastAsia="仿宋_GB2312"/>
          <w:color w:val="auto"/>
          <w:sz w:val="28"/>
          <w:szCs w:val="28"/>
        </w:rPr>
        <w:t>：</w:t>
      </w:r>
      <w:r>
        <w:rPr>
          <w:rFonts w:hint="eastAsia" w:ascii="仿宋_GB2312" w:hAnsi="宋体" w:eastAsia="仿宋_GB2312"/>
          <w:color w:val="auto"/>
          <w:sz w:val="28"/>
          <w:szCs w:val="28"/>
          <w:u w:val="single"/>
          <w:lang w:val="en-US" w:eastAsia="zh-CN"/>
        </w:rPr>
        <w:t>150万元</w:t>
      </w:r>
      <w:r>
        <w:rPr>
          <w:rFonts w:hint="eastAsia" w:ascii="仿宋_GB2312" w:hAnsi="宋体" w:eastAsia="仿宋_GB2312"/>
          <w:color w:val="auto"/>
          <w:sz w:val="28"/>
          <w:szCs w:val="28"/>
          <w:u w:val="none"/>
          <w:lang w:val="en-US" w:eastAsia="zh-CN"/>
        </w:rPr>
        <w:t>。</w:t>
      </w:r>
    </w:p>
    <w:p>
      <w:pPr>
        <w:adjustRightInd w:val="0"/>
        <w:snapToGrid w:val="0"/>
        <w:spacing w:line="360" w:lineRule="auto"/>
        <w:ind w:firstLine="640" w:firstLineChars="200"/>
        <w:rPr>
          <w:rFonts w:hint="eastAsia" w:ascii="仿宋_GB2312" w:hAnsi="宋体" w:eastAsia="仿宋_GB2312"/>
          <w:b/>
          <w:color w:val="auto"/>
          <w:sz w:val="28"/>
          <w:szCs w:val="28"/>
        </w:rPr>
      </w:pPr>
      <w:r>
        <w:rPr>
          <w:rFonts w:hint="eastAsia" w:ascii="仿宋_GB2312" w:hAnsi="宋体" w:eastAsia="仿宋_GB2312"/>
          <w:b/>
          <w:color w:val="auto"/>
          <w:sz w:val="28"/>
          <w:szCs w:val="28"/>
        </w:rPr>
        <w:t>二、词语限定</w:t>
      </w:r>
    </w:p>
    <w:p>
      <w:pPr>
        <w:adjustRightInd w:val="0"/>
        <w:snapToGrid w:val="0"/>
        <w:spacing w:line="360" w:lineRule="auto"/>
        <w:ind w:firstLine="633" w:firstLineChars="198"/>
        <w:rPr>
          <w:rFonts w:hint="eastAsia" w:ascii="仿宋_GB2312" w:hAnsi="宋体" w:eastAsia="仿宋_GB2312"/>
          <w:color w:val="auto"/>
          <w:sz w:val="28"/>
          <w:szCs w:val="28"/>
        </w:rPr>
      </w:pPr>
      <w:r>
        <w:rPr>
          <w:rFonts w:hint="eastAsia" w:ascii="仿宋_GB2312" w:hAnsi="宋体" w:eastAsia="仿宋_GB2312"/>
          <w:color w:val="auto"/>
          <w:sz w:val="28"/>
          <w:szCs w:val="28"/>
        </w:rPr>
        <w:t>协议书中相关词语的含义与通用条件中的定义与解释相同。</w:t>
      </w:r>
    </w:p>
    <w:p>
      <w:pPr>
        <w:adjustRightInd w:val="0"/>
        <w:snapToGrid w:val="0"/>
        <w:spacing w:line="360" w:lineRule="auto"/>
        <w:ind w:firstLine="640" w:firstLineChars="200"/>
        <w:rPr>
          <w:rFonts w:hint="eastAsia" w:ascii="仿宋_GB2312" w:hAnsi="宋体" w:eastAsia="仿宋_GB2312"/>
          <w:b/>
          <w:color w:val="auto"/>
          <w:sz w:val="28"/>
          <w:szCs w:val="28"/>
        </w:rPr>
      </w:pPr>
      <w:bookmarkStart w:id="36" w:name="_Toc12782"/>
      <w:r>
        <w:rPr>
          <w:rFonts w:hint="eastAsia" w:ascii="仿宋_GB2312" w:hAnsi="宋体" w:eastAsia="仿宋_GB2312"/>
          <w:b/>
          <w:color w:val="auto"/>
          <w:sz w:val="28"/>
          <w:szCs w:val="28"/>
        </w:rPr>
        <w:t>三、组成本合同的文件</w:t>
      </w:r>
      <w:bookmarkEnd w:id="36"/>
    </w:p>
    <w:p>
      <w:pPr>
        <w:adjustRightInd w:val="0"/>
        <w:snapToGrid w:val="0"/>
        <w:spacing w:line="360" w:lineRule="auto"/>
        <w:ind w:firstLine="640" w:firstLineChars="200"/>
        <w:rPr>
          <w:rFonts w:hint="eastAsia" w:ascii="仿宋_GB2312" w:eastAsia="仿宋_GB2312"/>
          <w:color w:val="auto"/>
          <w:sz w:val="28"/>
          <w:szCs w:val="28"/>
        </w:rPr>
      </w:pPr>
      <w:r>
        <w:rPr>
          <w:rFonts w:hint="eastAsia" w:ascii="仿宋_GB2312" w:eastAsia="仿宋_GB2312"/>
          <w:color w:val="auto"/>
          <w:sz w:val="28"/>
          <w:szCs w:val="28"/>
        </w:rPr>
        <w:t xml:space="preserve">1. </w:t>
      </w:r>
      <w:r>
        <w:rPr>
          <w:rFonts w:hint="eastAsia" w:ascii="仿宋_GB2312" w:hAnsi="宋体" w:eastAsia="仿宋_GB2312"/>
          <w:color w:val="auto"/>
          <w:sz w:val="28"/>
          <w:szCs w:val="28"/>
        </w:rPr>
        <w:t>协议书；</w:t>
      </w:r>
      <w:r>
        <w:rPr>
          <w:rFonts w:hint="eastAsia" w:ascii="仿宋_GB2312" w:eastAsia="仿宋_GB2312"/>
          <w:color w:val="auto"/>
          <w:sz w:val="28"/>
          <w:szCs w:val="28"/>
        </w:rPr>
        <w:t xml:space="preserve">2. </w:t>
      </w:r>
      <w:r>
        <w:rPr>
          <w:rFonts w:hint="eastAsia" w:ascii="仿宋_GB2312" w:hAnsi="宋体" w:eastAsia="仿宋_GB2312"/>
          <w:color w:val="auto"/>
          <w:sz w:val="28"/>
          <w:szCs w:val="28"/>
        </w:rPr>
        <w:t>中标通知书；3.</w:t>
      </w:r>
      <w:r>
        <w:rPr>
          <w:rFonts w:hint="eastAsia" w:ascii="仿宋_GB2312" w:hAnsi="宋体" w:eastAsia="仿宋_GB2312"/>
          <w:color w:val="auto"/>
          <w:sz w:val="28"/>
          <w:szCs w:val="28"/>
          <w:lang w:val="en-US" w:eastAsia="zh-CN"/>
        </w:rPr>
        <w:t xml:space="preserve"> </w:t>
      </w:r>
      <w:r>
        <w:rPr>
          <w:rFonts w:hint="eastAsia" w:ascii="仿宋_GB2312" w:hAnsi="宋体" w:eastAsia="仿宋_GB2312"/>
          <w:color w:val="auto"/>
          <w:sz w:val="28"/>
          <w:szCs w:val="28"/>
        </w:rPr>
        <w:t>专用条件；4.</w:t>
      </w:r>
      <w:r>
        <w:rPr>
          <w:rFonts w:hint="eastAsia" w:ascii="仿宋_GB2312" w:hAnsi="宋体" w:eastAsia="仿宋_GB2312"/>
          <w:color w:val="auto"/>
          <w:sz w:val="28"/>
          <w:szCs w:val="28"/>
          <w:lang w:val="en-US" w:eastAsia="zh-CN"/>
        </w:rPr>
        <w:t xml:space="preserve"> </w:t>
      </w:r>
      <w:r>
        <w:rPr>
          <w:rFonts w:hint="eastAsia" w:ascii="仿宋_GB2312" w:hAnsi="宋体" w:eastAsia="仿宋_GB2312"/>
          <w:color w:val="auto"/>
          <w:sz w:val="28"/>
          <w:szCs w:val="28"/>
        </w:rPr>
        <w:t>招标文件；</w:t>
      </w:r>
      <w:r>
        <w:rPr>
          <w:rFonts w:hint="eastAsia" w:ascii="仿宋_GB2312" w:hAnsi="宋体" w:eastAsia="仿宋_GB2312"/>
          <w:color w:val="auto"/>
          <w:sz w:val="28"/>
          <w:szCs w:val="28"/>
          <w:lang w:val="en-US" w:eastAsia="zh-CN"/>
        </w:rPr>
        <w:t>5</w:t>
      </w:r>
      <w:r>
        <w:rPr>
          <w:rFonts w:hint="eastAsia" w:ascii="仿宋_GB2312" w:hAnsi="宋体" w:eastAsia="仿宋_GB2312"/>
          <w:color w:val="auto"/>
          <w:sz w:val="28"/>
          <w:szCs w:val="28"/>
        </w:rPr>
        <w:t>. 投标文件；</w:t>
      </w:r>
      <w:r>
        <w:rPr>
          <w:rFonts w:hint="eastAsia" w:ascii="仿宋_GB2312" w:eastAsia="仿宋_GB2312"/>
          <w:color w:val="auto"/>
          <w:sz w:val="28"/>
          <w:szCs w:val="28"/>
          <w:lang w:val="en-US" w:eastAsia="zh-CN"/>
        </w:rPr>
        <w:t>6</w:t>
      </w:r>
      <w:r>
        <w:rPr>
          <w:rFonts w:hint="eastAsia" w:ascii="仿宋_GB2312" w:eastAsia="仿宋_GB2312"/>
          <w:color w:val="auto"/>
          <w:sz w:val="28"/>
          <w:szCs w:val="28"/>
        </w:rPr>
        <w:t xml:space="preserve">. </w:t>
      </w:r>
      <w:r>
        <w:rPr>
          <w:rFonts w:hint="eastAsia" w:ascii="仿宋_GB2312" w:hAnsi="宋体" w:eastAsia="仿宋_GB2312"/>
          <w:color w:val="auto"/>
          <w:sz w:val="28"/>
          <w:szCs w:val="28"/>
        </w:rPr>
        <w:t>通用条件；7.建设工程监理规范；8.有关工程技术文件、施工图纸；9.在实施过程中双方共同签署的补充与修正文件</w:t>
      </w:r>
      <w:r>
        <w:rPr>
          <w:rFonts w:hint="eastAsia" w:ascii="仿宋_GB2312" w:hAnsi="宋体" w:eastAsia="仿宋_GB2312"/>
          <w:color w:val="auto"/>
          <w:sz w:val="28"/>
          <w:szCs w:val="28"/>
          <w:lang w:eastAsia="zh-CN"/>
        </w:rPr>
        <w:t>；</w:t>
      </w:r>
      <w:r>
        <w:rPr>
          <w:rFonts w:hint="eastAsia" w:ascii="仿宋_GB2312" w:eastAsia="仿宋_GB2312"/>
          <w:color w:val="auto"/>
          <w:sz w:val="28"/>
          <w:szCs w:val="28"/>
          <w:lang w:val="en-US" w:eastAsia="zh-CN"/>
        </w:rPr>
        <w:t>10</w:t>
      </w:r>
      <w:r>
        <w:rPr>
          <w:rFonts w:hint="eastAsia" w:ascii="仿宋_GB2312" w:eastAsia="仿宋_GB2312"/>
          <w:color w:val="auto"/>
          <w:sz w:val="28"/>
          <w:szCs w:val="28"/>
        </w:rPr>
        <w:t>.</w:t>
      </w:r>
      <w:r>
        <w:rPr>
          <w:rFonts w:hint="eastAsia" w:ascii="仿宋_GB2312" w:hAnsi="宋体" w:eastAsia="仿宋_GB2312"/>
          <w:color w:val="auto"/>
          <w:sz w:val="28"/>
          <w:szCs w:val="28"/>
        </w:rPr>
        <w:t xml:space="preserve"> 附录</w:t>
      </w:r>
      <w:r>
        <w:rPr>
          <w:rFonts w:hint="eastAsia" w:ascii="仿宋_GB2312" w:hAnsi="宋体" w:eastAsia="仿宋_GB2312"/>
          <w:color w:val="auto"/>
          <w:sz w:val="28"/>
          <w:szCs w:val="28"/>
          <w:lang w:eastAsia="zh-CN"/>
        </w:rPr>
        <w:t>。</w:t>
      </w:r>
    </w:p>
    <w:p>
      <w:pPr>
        <w:adjustRightInd w:val="0"/>
        <w:snapToGrid w:val="0"/>
        <w:spacing w:line="360" w:lineRule="auto"/>
        <w:ind w:firstLine="633" w:firstLineChars="198"/>
        <w:rPr>
          <w:rFonts w:hint="eastAsia" w:ascii="仿宋_GB2312" w:hAnsi="宋体" w:eastAsia="仿宋_GB2312"/>
          <w:color w:val="auto"/>
          <w:sz w:val="28"/>
          <w:szCs w:val="28"/>
        </w:rPr>
      </w:pPr>
      <w:r>
        <w:rPr>
          <w:rFonts w:hint="eastAsia" w:ascii="仿宋_GB2312" w:hAnsi="宋体" w:eastAsia="仿宋_GB2312"/>
          <w:color w:val="auto"/>
          <w:sz w:val="28"/>
          <w:szCs w:val="28"/>
        </w:rPr>
        <w:t>本合同签订后，双方依法签订的补充协议也是本合同文件的组成部分。</w:t>
      </w:r>
    </w:p>
    <w:p>
      <w:pPr>
        <w:adjustRightInd w:val="0"/>
        <w:snapToGrid w:val="0"/>
        <w:spacing w:line="360" w:lineRule="auto"/>
        <w:ind w:firstLine="640" w:firstLineChars="200"/>
        <w:rPr>
          <w:rFonts w:hint="eastAsia" w:ascii="仿宋_GB2312" w:hAnsi="宋体" w:eastAsia="仿宋_GB2312"/>
          <w:b/>
          <w:color w:val="auto"/>
          <w:sz w:val="28"/>
          <w:szCs w:val="28"/>
        </w:rPr>
      </w:pPr>
      <w:bookmarkStart w:id="37" w:name="_Toc19632"/>
      <w:r>
        <w:rPr>
          <w:rFonts w:hint="eastAsia" w:ascii="仿宋_GB2312" w:hAnsi="宋体" w:eastAsia="仿宋_GB2312"/>
          <w:b/>
          <w:color w:val="auto"/>
          <w:sz w:val="28"/>
          <w:szCs w:val="28"/>
        </w:rPr>
        <w:t>四、总监理工程师</w:t>
      </w:r>
      <w:bookmarkEnd w:id="37"/>
    </w:p>
    <w:p>
      <w:pPr>
        <w:adjustRightInd w:val="0"/>
        <w:snapToGrid w:val="0"/>
        <w:spacing w:line="360" w:lineRule="auto"/>
        <w:ind w:firstLine="633" w:firstLineChars="198"/>
        <w:rPr>
          <w:rFonts w:hint="eastAsia" w:ascii="仿宋_GB2312" w:hAnsi="宋体" w:eastAsia="仿宋_GB2312"/>
          <w:color w:val="auto"/>
          <w:kern w:val="0"/>
          <w:sz w:val="28"/>
          <w:szCs w:val="28"/>
        </w:rPr>
      </w:pPr>
      <w:r>
        <w:rPr>
          <w:rFonts w:hint="eastAsia" w:ascii="仿宋_GB2312" w:hAnsi="宋体" w:eastAsia="仿宋_GB2312"/>
          <w:color w:val="auto"/>
          <w:kern w:val="0"/>
          <w:sz w:val="28"/>
          <w:szCs w:val="28"/>
        </w:rPr>
        <w:t>总监理工程师姓名：</w:t>
      </w:r>
      <w:r>
        <w:rPr>
          <w:rFonts w:hint="eastAsia" w:ascii="仿宋_GB2312" w:hAnsi="宋体" w:eastAsia="仿宋_GB2312"/>
          <w:color w:val="auto"/>
          <w:kern w:val="0"/>
          <w:sz w:val="28"/>
          <w:szCs w:val="28"/>
          <w:u w:val="single"/>
        </w:rPr>
        <w:t xml:space="preserve">           </w:t>
      </w:r>
      <w:r>
        <w:rPr>
          <w:rFonts w:hint="eastAsia" w:ascii="仿宋_GB2312" w:hAnsi="宋体" w:eastAsia="仿宋_GB2312"/>
          <w:color w:val="auto"/>
          <w:kern w:val="0"/>
          <w:sz w:val="28"/>
          <w:szCs w:val="28"/>
        </w:rPr>
        <w:t>，身份证号码：</w:t>
      </w:r>
      <w:r>
        <w:rPr>
          <w:rFonts w:hint="eastAsia" w:ascii="仿宋_GB2312" w:hAnsi="宋体" w:eastAsia="仿宋_GB2312"/>
          <w:color w:val="auto"/>
          <w:kern w:val="0"/>
          <w:sz w:val="28"/>
          <w:szCs w:val="28"/>
          <w:u w:val="single"/>
        </w:rPr>
        <w:t xml:space="preserve">            </w:t>
      </w:r>
      <w:r>
        <w:rPr>
          <w:rFonts w:hint="eastAsia" w:ascii="仿宋_GB2312" w:hAnsi="宋体" w:eastAsia="仿宋_GB2312"/>
          <w:color w:val="auto"/>
          <w:kern w:val="0"/>
          <w:sz w:val="28"/>
          <w:szCs w:val="28"/>
        </w:rPr>
        <w:t>，注册号：</w:t>
      </w:r>
      <w:r>
        <w:rPr>
          <w:rFonts w:hint="eastAsia" w:ascii="仿宋_GB2312" w:hAnsi="宋体" w:eastAsia="仿宋_GB2312"/>
          <w:color w:val="auto"/>
          <w:kern w:val="0"/>
          <w:sz w:val="28"/>
          <w:szCs w:val="28"/>
          <w:u w:val="single"/>
        </w:rPr>
        <w:t xml:space="preserve">                 </w:t>
      </w:r>
      <w:r>
        <w:rPr>
          <w:rFonts w:hint="eastAsia" w:ascii="仿宋_GB2312" w:hAnsi="宋体" w:eastAsia="仿宋_GB2312"/>
          <w:color w:val="auto"/>
          <w:kern w:val="0"/>
          <w:sz w:val="28"/>
          <w:szCs w:val="28"/>
        </w:rPr>
        <w:t>。</w:t>
      </w:r>
    </w:p>
    <w:p>
      <w:pPr>
        <w:adjustRightInd w:val="0"/>
        <w:snapToGrid w:val="0"/>
        <w:spacing w:line="360" w:lineRule="auto"/>
        <w:ind w:firstLine="640" w:firstLineChars="200"/>
        <w:rPr>
          <w:rFonts w:hint="eastAsia" w:ascii="仿宋_GB2312" w:hAnsi="宋体" w:eastAsia="仿宋_GB2312"/>
          <w:b/>
          <w:color w:val="auto"/>
          <w:sz w:val="28"/>
          <w:szCs w:val="28"/>
        </w:rPr>
      </w:pPr>
      <w:bookmarkStart w:id="38" w:name="_Toc13625"/>
      <w:r>
        <w:rPr>
          <w:rFonts w:hint="eastAsia" w:ascii="仿宋_GB2312" w:hAnsi="宋体" w:eastAsia="仿宋_GB2312"/>
          <w:b/>
          <w:color w:val="auto"/>
          <w:sz w:val="28"/>
          <w:szCs w:val="28"/>
        </w:rPr>
        <w:t>五、签约酬金</w:t>
      </w:r>
      <w:bookmarkEnd w:id="38"/>
    </w:p>
    <w:p>
      <w:pPr>
        <w:adjustRightInd w:val="0"/>
        <w:snapToGrid w:val="0"/>
        <w:spacing w:line="360" w:lineRule="auto"/>
        <w:ind w:firstLine="633" w:firstLineChars="198"/>
        <w:rPr>
          <w:rFonts w:hint="eastAsia" w:ascii="仿宋_GB2312" w:hAnsi="宋体" w:eastAsia="仿宋_GB2312"/>
          <w:color w:val="auto"/>
          <w:sz w:val="28"/>
          <w:szCs w:val="28"/>
        </w:rPr>
      </w:pPr>
      <w:r>
        <w:rPr>
          <w:rFonts w:hint="eastAsia" w:ascii="仿宋_GB2312" w:hAnsi="宋体" w:eastAsia="仿宋_GB2312"/>
          <w:color w:val="auto"/>
          <w:sz w:val="28"/>
          <w:szCs w:val="28"/>
        </w:rPr>
        <w:t>签约酬金（大写）：</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w:t>
      </w:r>
      <w:r>
        <w:rPr>
          <w:rFonts w:hint="eastAsia" w:eastAsia="仿宋_GB2312"/>
          <w:color w:val="auto"/>
          <w:sz w:val="28"/>
          <w:szCs w:val="28"/>
        </w:rPr>
        <w:t>¥</w:t>
      </w:r>
      <w:r>
        <w:rPr>
          <w:rFonts w:hint="eastAsia" w:ascii="仿宋_GB2312" w:hAnsi="宋体" w:eastAsia="仿宋_GB2312"/>
          <w:color w:val="auto"/>
          <w:sz w:val="28"/>
          <w:szCs w:val="28"/>
        </w:rPr>
        <w:t xml:space="preserve">        ）。</w:t>
      </w:r>
    </w:p>
    <w:p>
      <w:pPr>
        <w:adjustRightInd w:val="0"/>
        <w:snapToGrid w:val="0"/>
        <w:spacing w:line="360" w:lineRule="auto"/>
        <w:ind w:firstLine="633" w:firstLineChars="198"/>
        <w:rPr>
          <w:rFonts w:hint="eastAsia" w:ascii="仿宋_GB2312" w:hAnsi="宋体" w:eastAsia="仿宋_GB2312"/>
          <w:color w:val="auto"/>
          <w:sz w:val="28"/>
          <w:szCs w:val="28"/>
        </w:rPr>
      </w:pPr>
      <w:r>
        <w:rPr>
          <w:rFonts w:hint="eastAsia" w:ascii="仿宋_GB2312" w:hAnsi="宋体" w:eastAsia="仿宋_GB2312"/>
          <w:color w:val="auto"/>
          <w:sz w:val="28"/>
          <w:szCs w:val="28"/>
        </w:rPr>
        <w:t>包括：</w:t>
      </w:r>
    </w:p>
    <w:p>
      <w:pPr>
        <w:adjustRightInd w:val="0"/>
        <w:snapToGrid w:val="0"/>
        <w:spacing w:line="360" w:lineRule="auto"/>
        <w:ind w:firstLine="800" w:firstLineChars="250"/>
        <w:rPr>
          <w:rFonts w:hint="eastAsia" w:ascii="仿宋_GB2312" w:hAnsi="宋体" w:eastAsia="仿宋_GB2312"/>
          <w:color w:val="auto"/>
          <w:sz w:val="28"/>
          <w:szCs w:val="28"/>
        </w:rPr>
      </w:pPr>
      <w:r>
        <w:rPr>
          <w:rFonts w:hint="eastAsia" w:ascii="仿宋_GB2312" w:eastAsia="仿宋_GB2312"/>
          <w:color w:val="auto"/>
          <w:sz w:val="28"/>
          <w:szCs w:val="28"/>
        </w:rPr>
        <w:t xml:space="preserve">1. </w:t>
      </w:r>
      <w:r>
        <w:rPr>
          <w:rFonts w:hint="eastAsia" w:ascii="仿宋_GB2312" w:hAnsi="宋体" w:eastAsia="仿宋_GB2312"/>
          <w:color w:val="auto"/>
          <w:sz w:val="28"/>
          <w:szCs w:val="28"/>
        </w:rPr>
        <w:t>监理酬金：</w:t>
      </w:r>
      <w:r>
        <w:rPr>
          <w:rFonts w:hint="eastAsia" w:ascii="仿宋_GB2312" w:eastAsia="仿宋_GB2312"/>
          <w:color w:val="auto"/>
          <w:sz w:val="28"/>
          <w:szCs w:val="28"/>
          <w:u w:val="single"/>
        </w:rPr>
        <w:t xml:space="preserve">                                 </w:t>
      </w:r>
      <w:r>
        <w:rPr>
          <w:rFonts w:hint="eastAsia" w:ascii="仿宋_GB2312" w:hAnsi="宋体" w:eastAsia="仿宋_GB2312"/>
          <w:color w:val="auto"/>
          <w:sz w:val="28"/>
          <w:szCs w:val="28"/>
        </w:rPr>
        <w:t>。</w:t>
      </w:r>
    </w:p>
    <w:p>
      <w:pPr>
        <w:adjustRightInd w:val="0"/>
        <w:snapToGrid w:val="0"/>
        <w:spacing w:line="360" w:lineRule="auto"/>
        <w:ind w:firstLine="800" w:firstLineChars="250"/>
        <w:rPr>
          <w:rFonts w:hint="eastAsia" w:ascii="仿宋_GB2312" w:eastAsia="仿宋_GB2312"/>
          <w:color w:val="auto"/>
          <w:sz w:val="28"/>
          <w:szCs w:val="28"/>
        </w:rPr>
      </w:pPr>
      <w:r>
        <w:rPr>
          <w:rFonts w:hint="eastAsia" w:ascii="仿宋_GB2312" w:eastAsia="仿宋_GB2312"/>
          <w:color w:val="auto"/>
          <w:sz w:val="28"/>
          <w:szCs w:val="28"/>
        </w:rPr>
        <w:t xml:space="preserve">2. </w:t>
      </w:r>
      <w:r>
        <w:rPr>
          <w:rFonts w:hint="eastAsia" w:ascii="仿宋_GB2312" w:hAnsi="宋体" w:eastAsia="仿宋_GB2312"/>
          <w:color w:val="auto"/>
          <w:sz w:val="28"/>
          <w:szCs w:val="28"/>
        </w:rPr>
        <w:t>相关服务酬金：</w:t>
      </w:r>
      <w:r>
        <w:rPr>
          <w:rFonts w:hint="eastAsia" w:ascii="仿宋_GB2312" w:eastAsia="仿宋_GB2312"/>
          <w:color w:val="auto"/>
          <w:sz w:val="28"/>
          <w:szCs w:val="28"/>
          <w:u w:val="single"/>
          <w:lang w:val="en-US" w:eastAsia="zh-CN"/>
        </w:rPr>
        <w:t>/</w:t>
      </w:r>
      <w:r>
        <w:rPr>
          <w:rFonts w:hint="eastAsia" w:ascii="仿宋_GB2312" w:hAnsi="宋体" w:eastAsia="仿宋_GB2312"/>
          <w:color w:val="auto"/>
          <w:sz w:val="28"/>
          <w:szCs w:val="28"/>
        </w:rPr>
        <w:t>。</w:t>
      </w:r>
    </w:p>
    <w:p>
      <w:pPr>
        <w:adjustRightInd w:val="0"/>
        <w:snapToGrid w:val="0"/>
        <w:spacing w:line="360" w:lineRule="auto"/>
        <w:ind w:firstLine="800" w:firstLineChars="250"/>
        <w:rPr>
          <w:rFonts w:hint="eastAsia" w:ascii="仿宋_GB2312" w:eastAsia="仿宋_GB2312"/>
          <w:color w:val="auto"/>
          <w:sz w:val="28"/>
          <w:szCs w:val="28"/>
        </w:rPr>
      </w:pPr>
      <w:r>
        <w:rPr>
          <w:rFonts w:hint="eastAsia" w:ascii="仿宋_GB2312" w:hAnsi="宋体" w:eastAsia="仿宋_GB2312"/>
          <w:color w:val="auto"/>
          <w:sz w:val="28"/>
          <w:szCs w:val="28"/>
        </w:rPr>
        <w:t>其中：</w:t>
      </w:r>
    </w:p>
    <w:p>
      <w:pPr>
        <w:adjustRightInd w:val="0"/>
        <w:snapToGrid w:val="0"/>
        <w:spacing w:line="360" w:lineRule="auto"/>
        <w:ind w:firstLine="1280" w:firstLineChars="400"/>
        <w:rPr>
          <w:rFonts w:hint="eastAsia" w:ascii="仿宋_GB2312" w:eastAsia="仿宋_GB2312"/>
          <w:color w:val="auto"/>
          <w:sz w:val="28"/>
          <w:szCs w:val="28"/>
        </w:rPr>
      </w:pPr>
      <w:r>
        <w:rPr>
          <w:rFonts w:hint="eastAsia" w:ascii="仿宋_GB2312" w:hAnsi="宋体" w:eastAsia="仿宋_GB2312"/>
          <w:color w:val="auto"/>
          <w:kern w:val="0"/>
          <w:sz w:val="28"/>
          <w:szCs w:val="28"/>
        </w:rPr>
        <w:t>（1）勘察阶段服务</w:t>
      </w:r>
      <w:r>
        <w:rPr>
          <w:rFonts w:hint="eastAsia" w:ascii="仿宋_GB2312" w:hAnsi="宋体" w:eastAsia="仿宋_GB2312"/>
          <w:color w:val="auto"/>
          <w:sz w:val="28"/>
          <w:szCs w:val="28"/>
        </w:rPr>
        <w:t>酬金：</w:t>
      </w:r>
      <w:r>
        <w:rPr>
          <w:rFonts w:hint="eastAsia" w:ascii="仿宋_GB2312" w:eastAsia="仿宋_GB2312"/>
          <w:color w:val="auto"/>
          <w:sz w:val="28"/>
          <w:szCs w:val="28"/>
          <w:u w:val="single"/>
          <w:lang w:val="en-US" w:eastAsia="zh-CN"/>
        </w:rPr>
        <w:t>/</w:t>
      </w:r>
      <w:r>
        <w:rPr>
          <w:rFonts w:hint="eastAsia" w:ascii="仿宋_GB2312" w:hAnsi="宋体" w:eastAsia="仿宋_GB2312"/>
          <w:color w:val="auto"/>
          <w:sz w:val="28"/>
          <w:szCs w:val="28"/>
        </w:rPr>
        <w:t>。</w:t>
      </w:r>
    </w:p>
    <w:p>
      <w:pPr>
        <w:adjustRightInd w:val="0"/>
        <w:snapToGrid w:val="0"/>
        <w:spacing w:line="360" w:lineRule="auto"/>
        <w:ind w:firstLine="1280" w:firstLineChars="400"/>
        <w:rPr>
          <w:rFonts w:hint="eastAsia" w:ascii="仿宋_GB2312" w:hAnsi="宋体" w:eastAsia="仿宋_GB2312"/>
          <w:color w:val="auto"/>
          <w:sz w:val="28"/>
          <w:szCs w:val="28"/>
        </w:rPr>
      </w:pPr>
      <w:r>
        <w:rPr>
          <w:rFonts w:hint="eastAsia" w:ascii="仿宋_GB2312" w:hAnsi="宋体" w:eastAsia="仿宋_GB2312"/>
          <w:color w:val="auto"/>
          <w:kern w:val="0"/>
          <w:sz w:val="28"/>
          <w:szCs w:val="28"/>
        </w:rPr>
        <w:t>（2）设计阶段服务</w:t>
      </w:r>
      <w:r>
        <w:rPr>
          <w:rFonts w:hint="eastAsia" w:ascii="仿宋_GB2312" w:hAnsi="宋体" w:eastAsia="仿宋_GB2312"/>
          <w:color w:val="auto"/>
          <w:sz w:val="28"/>
          <w:szCs w:val="28"/>
        </w:rPr>
        <w:t>酬金：</w:t>
      </w:r>
      <w:r>
        <w:rPr>
          <w:rFonts w:hint="eastAsia" w:ascii="仿宋_GB2312" w:hAnsi="宋体" w:eastAsia="仿宋_GB2312"/>
          <w:color w:val="auto"/>
          <w:sz w:val="28"/>
          <w:szCs w:val="28"/>
          <w:u w:val="single"/>
          <w:lang w:val="en-US" w:eastAsia="zh-CN"/>
        </w:rPr>
        <w:t>/</w:t>
      </w:r>
      <w:r>
        <w:rPr>
          <w:rFonts w:hint="eastAsia" w:ascii="仿宋_GB2312" w:hAnsi="宋体" w:eastAsia="仿宋_GB2312"/>
          <w:color w:val="auto"/>
          <w:sz w:val="28"/>
          <w:szCs w:val="28"/>
        </w:rPr>
        <w:t>。</w:t>
      </w:r>
    </w:p>
    <w:p>
      <w:pPr>
        <w:adjustRightInd w:val="0"/>
        <w:snapToGrid w:val="0"/>
        <w:spacing w:line="360" w:lineRule="auto"/>
        <w:ind w:firstLine="1280" w:firstLineChars="400"/>
        <w:rPr>
          <w:rFonts w:hint="eastAsia" w:ascii="仿宋_GB2312" w:eastAsia="仿宋_GB2312"/>
          <w:color w:val="auto"/>
          <w:sz w:val="28"/>
          <w:szCs w:val="28"/>
        </w:rPr>
      </w:pPr>
      <w:r>
        <w:rPr>
          <w:rFonts w:hint="eastAsia" w:ascii="仿宋_GB2312" w:hAnsi="宋体" w:eastAsia="仿宋_GB2312"/>
          <w:color w:val="auto"/>
          <w:kern w:val="0"/>
          <w:sz w:val="28"/>
          <w:szCs w:val="28"/>
        </w:rPr>
        <w:t>（3）保修阶段服务</w:t>
      </w:r>
      <w:r>
        <w:rPr>
          <w:rFonts w:hint="eastAsia" w:ascii="仿宋_GB2312" w:hAnsi="宋体" w:eastAsia="仿宋_GB2312"/>
          <w:color w:val="auto"/>
          <w:sz w:val="28"/>
          <w:szCs w:val="28"/>
        </w:rPr>
        <w:t>酬金：</w:t>
      </w:r>
      <w:r>
        <w:rPr>
          <w:rFonts w:hint="eastAsia" w:ascii="仿宋_GB2312" w:eastAsia="仿宋_GB2312"/>
          <w:color w:val="auto"/>
          <w:sz w:val="28"/>
          <w:szCs w:val="28"/>
          <w:u w:val="single"/>
          <w:lang w:val="en-US" w:eastAsia="zh-CN"/>
        </w:rPr>
        <w:t>/</w:t>
      </w:r>
      <w:r>
        <w:rPr>
          <w:rFonts w:hint="eastAsia" w:ascii="仿宋_GB2312" w:hAnsi="宋体" w:eastAsia="仿宋_GB2312"/>
          <w:color w:val="auto"/>
          <w:sz w:val="28"/>
          <w:szCs w:val="28"/>
        </w:rPr>
        <w:t>。</w:t>
      </w:r>
    </w:p>
    <w:p>
      <w:pPr>
        <w:adjustRightInd w:val="0"/>
        <w:snapToGrid w:val="0"/>
        <w:spacing w:line="360" w:lineRule="auto"/>
        <w:ind w:firstLine="1280" w:firstLineChars="400"/>
        <w:rPr>
          <w:rFonts w:hint="eastAsia" w:ascii="仿宋_GB2312" w:hAnsi="宋体" w:eastAsia="仿宋_GB2312"/>
          <w:color w:val="auto"/>
          <w:sz w:val="28"/>
          <w:szCs w:val="28"/>
        </w:rPr>
      </w:pPr>
      <w:r>
        <w:rPr>
          <w:rFonts w:hint="eastAsia" w:ascii="仿宋_GB2312" w:hAnsi="宋体" w:eastAsia="仿宋_GB2312"/>
          <w:color w:val="auto"/>
          <w:kern w:val="0"/>
          <w:sz w:val="28"/>
          <w:szCs w:val="28"/>
        </w:rPr>
        <w:t>（4）</w:t>
      </w:r>
      <w:r>
        <w:rPr>
          <w:rFonts w:hint="eastAsia" w:ascii="仿宋_GB2312" w:hAnsi="宋体" w:eastAsia="仿宋_GB2312"/>
          <w:color w:val="auto"/>
          <w:sz w:val="28"/>
          <w:szCs w:val="28"/>
        </w:rPr>
        <w:t>其他相关服务酬金：</w:t>
      </w:r>
      <w:r>
        <w:rPr>
          <w:rFonts w:hint="eastAsia" w:ascii="仿宋_GB2312" w:hAnsi="宋体" w:eastAsia="仿宋_GB2312"/>
          <w:color w:val="auto"/>
          <w:sz w:val="28"/>
          <w:szCs w:val="28"/>
          <w:u w:val="single"/>
          <w:lang w:val="en-US" w:eastAsia="zh-CN"/>
        </w:rPr>
        <w:t>/</w:t>
      </w:r>
      <w:r>
        <w:rPr>
          <w:rFonts w:hint="eastAsia" w:ascii="仿宋_GB2312" w:hAnsi="宋体" w:eastAsia="仿宋_GB2312"/>
          <w:color w:val="auto"/>
          <w:sz w:val="28"/>
          <w:szCs w:val="28"/>
        </w:rPr>
        <w:t>。</w:t>
      </w:r>
    </w:p>
    <w:p>
      <w:pPr>
        <w:adjustRightInd w:val="0"/>
        <w:snapToGrid w:val="0"/>
        <w:spacing w:line="360" w:lineRule="auto"/>
        <w:ind w:firstLine="640" w:firstLineChars="200"/>
        <w:rPr>
          <w:rFonts w:hint="eastAsia" w:ascii="仿宋_GB2312" w:hAnsi="宋体" w:eastAsia="仿宋_GB2312"/>
          <w:b/>
          <w:color w:val="auto"/>
          <w:sz w:val="28"/>
          <w:szCs w:val="28"/>
        </w:rPr>
      </w:pPr>
      <w:bookmarkStart w:id="39" w:name="_Toc27806"/>
      <w:r>
        <w:rPr>
          <w:rFonts w:hint="eastAsia" w:ascii="仿宋_GB2312" w:hAnsi="宋体" w:eastAsia="仿宋_GB2312"/>
          <w:b/>
          <w:color w:val="auto"/>
          <w:sz w:val="28"/>
          <w:szCs w:val="28"/>
        </w:rPr>
        <w:t>六、期限</w:t>
      </w:r>
      <w:bookmarkEnd w:id="39"/>
    </w:p>
    <w:p>
      <w:pPr>
        <w:adjustRightInd w:val="0"/>
        <w:snapToGrid w:val="0"/>
        <w:spacing w:line="360" w:lineRule="auto"/>
        <w:ind w:firstLine="800" w:firstLineChars="250"/>
        <w:jc w:val="left"/>
        <w:rPr>
          <w:rFonts w:hint="eastAsia" w:ascii="仿宋_GB2312" w:eastAsia="仿宋_GB2312"/>
          <w:color w:val="auto"/>
          <w:sz w:val="28"/>
          <w:szCs w:val="28"/>
        </w:rPr>
      </w:pPr>
      <w:r>
        <w:rPr>
          <w:rFonts w:hint="eastAsia" w:ascii="仿宋_GB2312" w:hAnsi="宋体" w:eastAsia="仿宋_GB2312"/>
          <w:color w:val="auto"/>
          <w:kern w:val="0"/>
          <w:sz w:val="28"/>
          <w:szCs w:val="28"/>
        </w:rPr>
        <w:t xml:space="preserve">1. </w:t>
      </w:r>
      <w:r>
        <w:rPr>
          <w:rFonts w:hint="eastAsia" w:ascii="仿宋_GB2312" w:hAnsi="宋体" w:eastAsia="仿宋_GB2312"/>
          <w:color w:val="auto"/>
          <w:sz w:val="28"/>
          <w:szCs w:val="28"/>
        </w:rPr>
        <w:t>监理期限：</w:t>
      </w:r>
    </w:p>
    <w:p>
      <w:pPr>
        <w:adjustRightInd w:val="0"/>
        <w:snapToGrid w:val="0"/>
        <w:spacing w:line="360" w:lineRule="auto"/>
        <w:ind w:firstLine="700" w:firstLineChars="250"/>
        <w:jc w:val="left"/>
        <w:rPr>
          <w:rFonts w:hint="eastAsia" w:ascii="仿宋_GB2312" w:eastAsia="仿宋_GB2312"/>
          <w:color w:val="auto"/>
          <w:sz w:val="28"/>
          <w:szCs w:val="28"/>
        </w:rPr>
      </w:pPr>
      <w:r>
        <w:rPr>
          <w:rFonts w:hint="eastAsia" w:ascii="仿宋_GB2312" w:hAnsi="仿宋_GB2312" w:eastAsia="仿宋_GB2312" w:cs="仿宋_GB2312"/>
          <w:color w:val="auto"/>
          <w:kern w:val="0"/>
          <w:sz w:val="28"/>
          <w:szCs w:val="28"/>
          <w:u w:val="single"/>
          <w:lang w:val="en-US" w:eastAsia="zh-CN"/>
        </w:rPr>
        <w:t>30</w:t>
      </w:r>
      <w:r>
        <w:rPr>
          <w:rFonts w:hint="eastAsia" w:ascii="仿宋_GB2312" w:hAnsi="仿宋_GB2312" w:eastAsia="仿宋_GB2312" w:cs="仿宋_GB2312"/>
          <w:b/>
          <w:bCs/>
          <w:color w:val="auto"/>
          <w:sz w:val="28"/>
          <w:szCs w:val="28"/>
        </w:rPr>
        <w:t>日历天，按下发开工指令之日开始计算监理计费服务期，以下时段的监理工作不计入监理计费服务期，但须纳入整体监理服务范围：</w:t>
      </w:r>
      <w:r>
        <w:rPr>
          <w:rFonts w:hint="eastAsia" w:ascii="仿宋_GB2312" w:hAnsi="仿宋_GB2312" w:eastAsia="仿宋_GB2312" w:cs="仿宋_GB2312"/>
          <w:b/>
          <w:bCs/>
          <w:color w:val="auto"/>
          <w:sz w:val="28"/>
          <w:szCs w:val="28"/>
        </w:rPr>
        <w:fldChar w:fldCharType="begin"/>
      </w:r>
      <w:r>
        <w:rPr>
          <w:rFonts w:hint="eastAsia" w:ascii="仿宋_GB2312" w:hAnsi="仿宋_GB2312" w:eastAsia="仿宋_GB2312" w:cs="仿宋_GB2312"/>
          <w:b/>
          <w:bCs/>
          <w:color w:val="auto"/>
          <w:sz w:val="28"/>
          <w:szCs w:val="28"/>
        </w:rPr>
        <w:instrText xml:space="preserve"> = 1 \* GB3 </w:instrText>
      </w:r>
      <w:r>
        <w:rPr>
          <w:rFonts w:hint="eastAsia" w:ascii="仿宋_GB2312" w:hAnsi="仿宋_GB2312" w:eastAsia="仿宋_GB2312" w:cs="仿宋_GB2312"/>
          <w:b/>
          <w:bCs/>
          <w:color w:val="auto"/>
          <w:sz w:val="28"/>
          <w:szCs w:val="28"/>
        </w:rPr>
        <w:fldChar w:fldCharType="separate"/>
      </w:r>
      <w:r>
        <w:rPr>
          <w:rFonts w:hint="eastAsia" w:ascii="仿宋_GB2312" w:hAnsi="仿宋_GB2312" w:eastAsia="仿宋_GB2312" w:cs="仿宋_GB2312"/>
          <w:b/>
          <w:bCs/>
          <w:color w:val="auto"/>
          <w:sz w:val="28"/>
          <w:szCs w:val="28"/>
        </w:rPr>
        <w:t>①</w:t>
      </w:r>
      <w:r>
        <w:rPr>
          <w:rFonts w:hint="eastAsia" w:ascii="仿宋_GB2312" w:hAnsi="仿宋_GB2312" w:eastAsia="仿宋_GB2312" w:cs="仿宋_GB2312"/>
          <w:b/>
          <w:bCs/>
          <w:color w:val="auto"/>
          <w:sz w:val="28"/>
          <w:szCs w:val="28"/>
        </w:rPr>
        <w:fldChar w:fldCharType="end"/>
      </w:r>
      <w:r>
        <w:rPr>
          <w:rFonts w:hint="eastAsia" w:ascii="仿宋_GB2312" w:hAnsi="仿宋_GB2312" w:eastAsia="仿宋_GB2312" w:cs="仿宋_GB2312"/>
          <w:b/>
          <w:bCs/>
          <w:color w:val="auto"/>
          <w:sz w:val="28"/>
          <w:szCs w:val="28"/>
        </w:rPr>
        <w:t>合同签订后至开工前期；</w:t>
      </w:r>
      <w:r>
        <w:rPr>
          <w:rFonts w:hint="eastAsia" w:ascii="仿宋_GB2312" w:hAnsi="仿宋_GB2312" w:eastAsia="仿宋_GB2312" w:cs="仿宋_GB2312"/>
          <w:b/>
          <w:bCs/>
          <w:color w:val="auto"/>
          <w:sz w:val="28"/>
          <w:szCs w:val="28"/>
        </w:rPr>
        <w:fldChar w:fldCharType="begin"/>
      </w:r>
      <w:r>
        <w:rPr>
          <w:rFonts w:hint="eastAsia" w:ascii="仿宋_GB2312" w:hAnsi="仿宋_GB2312" w:eastAsia="仿宋_GB2312" w:cs="仿宋_GB2312"/>
          <w:b/>
          <w:bCs/>
          <w:color w:val="auto"/>
          <w:sz w:val="28"/>
          <w:szCs w:val="28"/>
        </w:rPr>
        <w:instrText xml:space="preserve"> = 2 \* GB3 </w:instrText>
      </w:r>
      <w:r>
        <w:rPr>
          <w:rFonts w:hint="eastAsia" w:ascii="仿宋_GB2312" w:hAnsi="仿宋_GB2312" w:eastAsia="仿宋_GB2312" w:cs="仿宋_GB2312"/>
          <w:b/>
          <w:bCs/>
          <w:color w:val="auto"/>
          <w:sz w:val="28"/>
          <w:szCs w:val="28"/>
        </w:rPr>
        <w:fldChar w:fldCharType="separate"/>
      </w:r>
      <w:r>
        <w:rPr>
          <w:rFonts w:hint="eastAsia" w:ascii="仿宋_GB2312" w:hAnsi="仿宋_GB2312" w:eastAsia="仿宋_GB2312" w:cs="仿宋_GB2312"/>
          <w:b/>
          <w:bCs/>
          <w:color w:val="auto"/>
          <w:sz w:val="28"/>
          <w:szCs w:val="28"/>
        </w:rPr>
        <w:t>②</w:t>
      </w:r>
      <w:r>
        <w:rPr>
          <w:rFonts w:hint="eastAsia" w:ascii="仿宋_GB2312" w:hAnsi="仿宋_GB2312" w:eastAsia="仿宋_GB2312" w:cs="仿宋_GB2312"/>
          <w:b/>
          <w:bCs/>
          <w:color w:val="auto"/>
          <w:sz w:val="28"/>
          <w:szCs w:val="28"/>
        </w:rPr>
        <w:fldChar w:fldCharType="end"/>
      </w:r>
      <w:r>
        <w:rPr>
          <w:rFonts w:hint="eastAsia" w:ascii="仿宋_GB2312" w:hAnsi="仿宋_GB2312" w:eastAsia="仿宋_GB2312" w:cs="仿宋_GB2312"/>
          <w:b/>
          <w:bCs/>
          <w:color w:val="auto"/>
          <w:sz w:val="28"/>
          <w:szCs w:val="28"/>
        </w:rPr>
        <w:t>竣工验收后的竣工结算审核期；</w:t>
      </w:r>
      <w:r>
        <w:rPr>
          <w:rFonts w:hint="eastAsia" w:ascii="仿宋_GB2312" w:hAnsi="仿宋_GB2312" w:eastAsia="仿宋_GB2312" w:cs="仿宋_GB2312"/>
          <w:b/>
          <w:bCs/>
          <w:color w:val="auto"/>
          <w:sz w:val="28"/>
          <w:szCs w:val="28"/>
        </w:rPr>
        <w:fldChar w:fldCharType="begin"/>
      </w:r>
      <w:r>
        <w:rPr>
          <w:rFonts w:hint="eastAsia" w:ascii="仿宋_GB2312" w:hAnsi="仿宋_GB2312" w:eastAsia="仿宋_GB2312" w:cs="仿宋_GB2312"/>
          <w:b/>
          <w:bCs/>
          <w:color w:val="auto"/>
          <w:sz w:val="28"/>
          <w:szCs w:val="28"/>
        </w:rPr>
        <w:instrText xml:space="preserve"> = 3 \* GB3 </w:instrText>
      </w:r>
      <w:r>
        <w:rPr>
          <w:rFonts w:hint="eastAsia" w:ascii="仿宋_GB2312" w:hAnsi="仿宋_GB2312" w:eastAsia="仿宋_GB2312" w:cs="仿宋_GB2312"/>
          <w:b/>
          <w:bCs/>
          <w:color w:val="auto"/>
          <w:sz w:val="28"/>
          <w:szCs w:val="28"/>
        </w:rPr>
        <w:fldChar w:fldCharType="separate"/>
      </w:r>
      <w:r>
        <w:rPr>
          <w:rFonts w:hint="eastAsia" w:ascii="仿宋_GB2312" w:hAnsi="仿宋_GB2312" w:eastAsia="仿宋_GB2312" w:cs="仿宋_GB2312"/>
          <w:b/>
          <w:bCs/>
          <w:color w:val="auto"/>
          <w:sz w:val="28"/>
          <w:szCs w:val="28"/>
        </w:rPr>
        <w:t>③</w:t>
      </w:r>
      <w:r>
        <w:rPr>
          <w:rFonts w:hint="eastAsia" w:ascii="仿宋_GB2312" w:hAnsi="仿宋_GB2312" w:eastAsia="仿宋_GB2312" w:cs="仿宋_GB2312"/>
          <w:b/>
          <w:bCs/>
          <w:color w:val="auto"/>
          <w:sz w:val="28"/>
          <w:szCs w:val="28"/>
        </w:rPr>
        <w:fldChar w:fldCharType="end"/>
      </w:r>
      <w:r>
        <w:rPr>
          <w:rFonts w:hint="eastAsia" w:ascii="仿宋_GB2312" w:hAnsi="仿宋_GB2312" w:eastAsia="仿宋_GB2312" w:cs="仿宋_GB2312"/>
          <w:b/>
          <w:bCs/>
          <w:color w:val="auto"/>
          <w:sz w:val="28"/>
          <w:szCs w:val="28"/>
        </w:rPr>
        <w:t>施工缺陷责任期。</w:t>
      </w:r>
    </w:p>
    <w:p>
      <w:pPr>
        <w:adjustRightInd w:val="0"/>
        <w:snapToGrid w:val="0"/>
        <w:spacing w:line="360" w:lineRule="auto"/>
        <w:ind w:firstLine="800" w:firstLineChars="250"/>
        <w:rPr>
          <w:rFonts w:hint="eastAsia" w:ascii="仿宋_GB2312" w:eastAsia="仿宋_GB2312"/>
          <w:color w:val="auto"/>
          <w:sz w:val="28"/>
          <w:szCs w:val="28"/>
        </w:rPr>
      </w:pPr>
      <w:r>
        <w:rPr>
          <w:rFonts w:hint="eastAsia" w:ascii="仿宋_GB2312" w:hAnsi="宋体" w:eastAsia="仿宋_GB2312"/>
          <w:color w:val="auto"/>
          <w:kern w:val="0"/>
          <w:sz w:val="28"/>
          <w:szCs w:val="28"/>
        </w:rPr>
        <w:t xml:space="preserve">2. </w:t>
      </w:r>
      <w:r>
        <w:rPr>
          <w:rFonts w:hint="eastAsia" w:ascii="仿宋_GB2312" w:hAnsi="宋体" w:eastAsia="仿宋_GB2312"/>
          <w:color w:val="auto"/>
          <w:sz w:val="28"/>
          <w:szCs w:val="28"/>
        </w:rPr>
        <w:t>相关服务期限：</w:t>
      </w:r>
    </w:p>
    <w:p>
      <w:pPr>
        <w:adjustRightInd w:val="0"/>
        <w:snapToGrid w:val="0"/>
        <w:spacing w:line="360" w:lineRule="auto"/>
        <w:ind w:firstLine="800" w:firstLineChars="250"/>
        <w:rPr>
          <w:rFonts w:hint="eastAsia" w:ascii="仿宋_GB2312" w:eastAsia="仿宋_GB2312"/>
          <w:color w:val="auto"/>
          <w:sz w:val="28"/>
          <w:szCs w:val="28"/>
        </w:rPr>
      </w:pPr>
      <w:r>
        <w:rPr>
          <w:rFonts w:hint="eastAsia" w:ascii="仿宋_GB2312" w:hAnsi="宋体" w:eastAsia="仿宋_GB2312"/>
          <w:color w:val="auto"/>
          <w:kern w:val="0"/>
          <w:sz w:val="28"/>
          <w:szCs w:val="28"/>
        </w:rPr>
        <w:t>（1）勘察阶段</w:t>
      </w:r>
      <w:r>
        <w:rPr>
          <w:rFonts w:hint="eastAsia" w:ascii="仿宋_GB2312" w:hAnsi="宋体" w:eastAsia="仿宋_GB2312"/>
          <w:color w:val="auto"/>
          <w:sz w:val="28"/>
          <w:szCs w:val="28"/>
        </w:rPr>
        <w:t>服务期限自</w:t>
      </w:r>
      <w:r>
        <w:rPr>
          <w:rFonts w:hint="eastAsia" w:ascii="仿宋_GB2312" w:eastAsia="仿宋_GB2312"/>
          <w:color w:val="auto"/>
          <w:sz w:val="28"/>
          <w:szCs w:val="28"/>
          <w:u w:val="single"/>
          <w:lang w:val="en-US" w:eastAsia="zh-CN"/>
        </w:rPr>
        <w:t>/</w:t>
      </w:r>
      <w:r>
        <w:rPr>
          <w:rFonts w:hint="eastAsia" w:ascii="仿宋_GB2312" w:hAnsi="宋体" w:eastAsia="仿宋_GB2312"/>
          <w:color w:val="auto"/>
          <w:sz w:val="28"/>
          <w:szCs w:val="28"/>
        </w:rPr>
        <w:t>年</w:t>
      </w:r>
      <w:r>
        <w:rPr>
          <w:rFonts w:hint="eastAsia" w:ascii="仿宋_GB2312" w:eastAsia="仿宋_GB2312"/>
          <w:color w:val="auto"/>
          <w:sz w:val="28"/>
          <w:szCs w:val="28"/>
          <w:u w:val="single"/>
          <w:lang w:val="en-US" w:eastAsia="zh-CN"/>
        </w:rPr>
        <w:t>/</w:t>
      </w:r>
      <w:r>
        <w:rPr>
          <w:rFonts w:hint="eastAsia" w:ascii="仿宋_GB2312" w:hAnsi="宋体" w:eastAsia="仿宋_GB2312"/>
          <w:color w:val="auto"/>
          <w:sz w:val="28"/>
          <w:szCs w:val="28"/>
        </w:rPr>
        <w:t>月</w:t>
      </w:r>
      <w:r>
        <w:rPr>
          <w:rFonts w:hint="eastAsia" w:ascii="仿宋_GB2312" w:eastAsia="仿宋_GB2312"/>
          <w:color w:val="auto"/>
          <w:sz w:val="28"/>
          <w:szCs w:val="28"/>
          <w:u w:val="single"/>
          <w:lang w:val="en-US" w:eastAsia="zh-CN"/>
        </w:rPr>
        <w:t>/</w:t>
      </w:r>
      <w:r>
        <w:rPr>
          <w:rFonts w:hint="eastAsia" w:ascii="仿宋_GB2312" w:hAnsi="宋体" w:eastAsia="仿宋_GB2312"/>
          <w:color w:val="auto"/>
          <w:sz w:val="28"/>
          <w:szCs w:val="28"/>
        </w:rPr>
        <w:t>日始，至</w:t>
      </w:r>
      <w:r>
        <w:rPr>
          <w:rFonts w:hint="eastAsia" w:ascii="仿宋_GB2312" w:eastAsia="仿宋_GB2312"/>
          <w:color w:val="auto"/>
          <w:sz w:val="28"/>
          <w:szCs w:val="28"/>
          <w:u w:val="single"/>
          <w:lang w:val="en-US" w:eastAsia="zh-CN"/>
        </w:rPr>
        <w:t>/</w:t>
      </w:r>
      <w:r>
        <w:rPr>
          <w:rFonts w:hint="eastAsia" w:ascii="仿宋_GB2312" w:hAnsi="宋体" w:eastAsia="仿宋_GB2312"/>
          <w:color w:val="auto"/>
          <w:sz w:val="28"/>
          <w:szCs w:val="28"/>
        </w:rPr>
        <w:t>年</w:t>
      </w:r>
      <w:r>
        <w:rPr>
          <w:rFonts w:hint="eastAsia" w:ascii="仿宋_GB2312" w:eastAsia="仿宋_GB2312"/>
          <w:color w:val="auto"/>
          <w:sz w:val="28"/>
          <w:szCs w:val="28"/>
          <w:u w:val="single"/>
          <w:lang w:val="en-US" w:eastAsia="zh-CN"/>
        </w:rPr>
        <w:t>/</w:t>
      </w:r>
      <w:r>
        <w:rPr>
          <w:rFonts w:hint="eastAsia" w:ascii="仿宋_GB2312" w:hAnsi="宋体" w:eastAsia="仿宋_GB2312"/>
          <w:color w:val="auto"/>
          <w:sz w:val="28"/>
          <w:szCs w:val="28"/>
        </w:rPr>
        <w:t>月</w:t>
      </w:r>
      <w:r>
        <w:rPr>
          <w:rFonts w:hint="eastAsia" w:ascii="仿宋_GB2312" w:eastAsia="仿宋_GB2312"/>
          <w:color w:val="auto"/>
          <w:sz w:val="28"/>
          <w:szCs w:val="28"/>
          <w:u w:val="single"/>
          <w:lang w:val="en-US" w:eastAsia="zh-CN"/>
        </w:rPr>
        <w:t>/</w:t>
      </w:r>
      <w:r>
        <w:rPr>
          <w:rFonts w:hint="eastAsia" w:ascii="仿宋_GB2312" w:hAnsi="宋体" w:eastAsia="仿宋_GB2312"/>
          <w:color w:val="auto"/>
          <w:sz w:val="28"/>
          <w:szCs w:val="28"/>
        </w:rPr>
        <w:t>日止。</w:t>
      </w:r>
    </w:p>
    <w:p>
      <w:pPr>
        <w:adjustRightInd w:val="0"/>
        <w:snapToGrid w:val="0"/>
        <w:spacing w:line="360" w:lineRule="auto"/>
        <w:ind w:firstLine="800" w:firstLineChars="250"/>
        <w:rPr>
          <w:rFonts w:hint="eastAsia" w:ascii="仿宋_GB2312" w:eastAsia="仿宋_GB2312"/>
          <w:color w:val="auto"/>
          <w:sz w:val="28"/>
          <w:szCs w:val="28"/>
        </w:rPr>
      </w:pPr>
      <w:r>
        <w:rPr>
          <w:rFonts w:hint="eastAsia" w:ascii="仿宋_GB2312" w:hAnsi="宋体" w:eastAsia="仿宋_GB2312"/>
          <w:color w:val="auto"/>
          <w:kern w:val="0"/>
          <w:sz w:val="28"/>
          <w:szCs w:val="28"/>
        </w:rPr>
        <w:t>（2）设计阶段</w:t>
      </w:r>
      <w:r>
        <w:rPr>
          <w:rFonts w:hint="eastAsia" w:ascii="仿宋_GB2312" w:hAnsi="宋体" w:eastAsia="仿宋_GB2312"/>
          <w:color w:val="auto"/>
          <w:sz w:val="28"/>
          <w:szCs w:val="28"/>
        </w:rPr>
        <w:t>服务期限自</w:t>
      </w:r>
      <w:r>
        <w:rPr>
          <w:rFonts w:hint="eastAsia" w:ascii="仿宋_GB2312" w:eastAsia="仿宋_GB2312"/>
          <w:color w:val="auto"/>
          <w:sz w:val="28"/>
          <w:szCs w:val="28"/>
          <w:u w:val="single"/>
          <w:lang w:val="en-US" w:eastAsia="zh-CN"/>
        </w:rPr>
        <w:t>/</w:t>
      </w:r>
      <w:r>
        <w:rPr>
          <w:rFonts w:hint="eastAsia" w:ascii="仿宋_GB2312" w:hAnsi="宋体" w:eastAsia="仿宋_GB2312"/>
          <w:color w:val="auto"/>
          <w:sz w:val="28"/>
          <w:szCs w:val="28"/>
        </w:rPr>
        <w:t>年</w:t>
      </w:r>
      <w:r>
        <w:rPr>
          <w:rFonts w:hint="eastAsia" w:ascii="仿宋_GB2312" w:eastAsia="仿宋_GB2312"/>
          <w:color w:val="auto"/>
          <w:sz w:val="28"/>
          <w:szCs w:val="28"/>
          <w:u w:val="single"/>
          <w:lang w:val="en-US" w:eastAsia="zh-CN"/>
        </w:rPr>
        <w:t>/</w:t>
      </w:r>
      <w:r>
        <w:rPr>
          <w:rFonts w:hint="eastAsia" w:ascii="仿宋_GB2312" w:hAnsi="宋体" w:eastAsia="仿宋_GB2312"/>
          <w:color w:val="auto"/>
          <w:sz w:val="28"/>
          <w:szCs w:val="28"/>
        </w:rPr>
        <w:t>月</w:t>
      </w:r>
      <w:r>
        <w:rPr>
          <w:rFonts w:hint="eastAsia" w:ascii="仿宋_GB2312" w:eastAsia="仿宋_GB2312"/>
          <w:color w:val="auto"/>
          <w:sz w:val="28"/>
          <w:szCs w:val="28"/>
          <w:u w:val="single"/>
          <w:lang w:val="en-US" w:eastAsia="zh-CN"/>
        </w:rPr>
        <w:t>/</w:t>
      </w:r>
      <w:r>
        <w:rPr>
          <w:rFonts w:hint="eastAsia" w:ascii="仿宋_GB2312" w:hAnsi="宋体" w:eastAsia="仿宋_GB2312"/>
          <w:color w:val="auto"/>
          <w:sz w:val="28"/>
          <w:szCs w:val="28"/>
        </w:rPr>
        <w:t>日始，至</w:t>
      </w:r>
      <w:r>
        <w:rPr>
          <w:rFonts w:hint="eastAsia" w:ascii="仿宋_GB2312" w:eastAsia="仿宋_GB2312"/>
          <w:color w:val="auto"/>
          <w:sz w:val="28"/>
          <w:szCs w:val="28"/>
          <w:u w:val="single"/>
          <w:lang w:val="en-US" w:eastAsia="zh-CN"/>
        </w:rPr>
        <w:t>/</w:t>
      </w:r>
      <w:r>
        <w:rPr>
          <w:rFonts w:hint="eastAsia" w:ascii="仿宋_GB2312" w:hAnsi="宋体" w:eastAsia="仿宋_GB2312"/>
          <w:color w:val="auto"/>
          <w:sz w:val="28"/>
          <w:szCs w:val="28"/>
        </w:rPr>
        <w:t>年</w:t>
      </w:r>
      <w:r>
        <w:rPr>
          <w:rFonts w:hint="eastAsia" w:ascii="仿宋_GB2312" w:eastAsia="仿宋_GB2312"/>
          <w:color w:val="auto"/>
          <w:sz w:val="28"/>
          <w:szCs w:val="28"/>
          <w:u w:val="single"/>
          <w:lang w:val="en-US" w:eastAsia="zh-CN"/>
        </w:rPr>
        <w:t>/</w:t>
      </w:r>
      <w:r>
        <w:rPr>
          <w:rFonts w:hint="eastAsia" w:ascii="仿宋_GB2312" w:hAnsi="宋体" w:eastAsia="仿宋_GB2312"/>
          <w:color w:val="auto"/>
          <w:sz w:val="28"/>
          <w:szCs w:val="28"/>
        </w:rPr>
        <w:t>月</w:t>
      </w:r>
      <w:r>
        <w:rPr>
          <w:rFonts w:hint="eastAsia" w:ascii="仿宋_GB2312" w:eastAsia="仿宋_GB2312"/>
          <w:color w:val="auto"/>
          <w:sz w:val="28"/>
          <w:szCs w:val="28"/>
          <w:u w:val="single"/>
          <w:lang w:val="en-US" w:eastAsia="zh-CN"/>
        </w:rPr>
        <w:t>/</w:t>
      </w:r>
      <w:r>
        <w:rPr>
          <w:rFonts w:hint="eastAsia" w:ascii="仿宋_GB2312" w:hAnsi="宋体" w:eastAsia="仿宋_GB2312"/>
          <w:color w:val="auto"/>
          <w:sz w:val="28"/>
          <w:szCs w:val="28"/>
        </w:rPr>
        <w:t>日止。</w:t>
      </w:r>
    </w:p>
    <w:p>
      <w:pPr>
        <w:adjustRightInd w:val="0"/>
        <w:snapToGrid w:val="0"/>
        <w:spacing w:line="360" w:lineRule="auto"/>
        <w:ind w:firstLine="800" w:firstLineChars="250"/>
        <w:rPr>
          <w:rFonts w:hint="eastAsia" w:ascii="仿宋_GB2312" w:eastAsia="仿宋_GB2312"/>
          <w:color w:val="auto"/>
          <w:sz w:val="28"/>
          <w:szCs w:val="28"/>
        </w:rPr>
      </w:pPr>
      <w:r>
        <w:rPr>
          <w:rFonts w:hint="eastAsia" w:ascii="仿宋_GB2312" w:hAnsi="宋体" w:eastAsia="仿宋_GB2312"/>
          <w:color w:val="auto"/>
          <w:kern w:val="0"/>
          <w:sz w:val="28"/>
          <w:szCs w:val="28"/>
        </w:rPr>
        <w:t>（3）保修阶段</w:t>
      </w:r>
      <w:r>
        <w:rPr>
          <w:rFonts w:hint="eastAsia" w:ascii="仿宋_GB2312" w:hAnsi="宋体" w:eastAsia="仿宋_GB2312"/>
          <w:color w:val="auto"/>
          <w:sz w:val="28"/>
          <w:szCs w:val="28"/>
        </w:rPr>
        <w:t>服务期限自</w:t>
      </w:r>
      <w:r>
        <w:rPr>
          <w:rFonts w:hint="eastAsia" w:ascii="仿宋_GB2312" w:eastAsia="仿宋_GB2312"/>
          <w:color w:val="auto"/>
          <w:sz w:val="28"/>
          <w:szCs w:val="28"/>
          <w:u w:val="single"/>
        </w:rPr>
        <w:t>工程竣工之日</w:t>
      </w:r>
      <w:r>
        <w:rPr>
          <w:rFonts w:hint="eastAsia" w:ascii="仿宋_GB2312" w:hAnsi="宋体" w:eastAsia="仿宋_GB2312"/>
          <w:color w:val="auto"/>
          <w:sz w:val="28"/>
          <w:szCs w:val="28"/>
        </w:rPr>
        <w:t>始，至</w:t>
      </w:r>
      <w:r>
        <w:rPr>
          <w:rFonts w:hint="eastAsia" w:ascii="仿宋_GB2312" w:eastAsia="仿宋_GB2312"/>
          <w:color w:val="auto"/>
          <w:sz w:val="28"/>
          <w:szCs w:val="28"/>
          <w:u w:val="single"/>
          <w:lang w:val="en-US" w:eastAsia="zh-CN"/>
        </w:rPr>
        <w:t>工程保修期结束之日</w:t>
      </w:r>
      <w:r>
        <w:rPr>
          <w:rFonts w:hint="eastAsia" w:ascii="仿宋_GB2312" w:hAnsi="宋体" w:eastAsia="仿宋_GB2312"/>
          <w:color w:val="auto"/>
          <w:sz w:val="28"/>
          <w:szCs w:val="28"/>
        </w:rPr>
        <w:t>止。</w:t>
      </w:r>
    </w:p>
    <w:p>
      <w:pPr>
        <w:adjustRightInd w:val="0"/>
        <w:snapToGrid w:val="0"/>
        <w:spacing w:line="360" w:lineRule="auto"/>
        <w:ind w:firstLine="800" w:firstLineChars="250"/>
        <w:rPr>
          <w:rFonts w:hint="eastAsia" w:ascii="仿宋_GB2312" w:eastAsia="仿宋_GB2312"/>
          <w:color w:val="auto"/>
          <w:sz w:val="28"/>
          <w:szCs w:val="28"/>
        </w:rPr>
      </w:pPr>
      <w:r>
        <w:rPr>
          <w:rFonts w:hint="eastAsia" w:ascii="仿宋_GB2312" w:hAnsi="宋体" w:eastAsia="仿宋_GB2312"/>
          <w:color w:val="auto"/>
          <w:kern w:val="0"/>
          <w:sz w:val="28"/>
          <w:szCs w:val="28"/>
        </w:rPr>
        <w:t>（4）</w:t>
      </w:r>
      <w:r>
        <w:rPr>
          <w:rFonts w:hint="eastAsia" w:ascii="仿宋_GB2312" w:hAnsi="宋体" w:eastAsia="仿宋_GB2312"/>
          <w:color w:val="auto"/>
          <w:sz w:val="28"/>
          <w:szCs w:val="28"/>
        </w:rPr>
        <w:t>其他相关服务期限自</w:t>
      </w:r>
      <w:r>
        <w:rPr>
          <w:rFonts w:hint="eastAsia" w:ascii="仿宋_GB2312" w:eastAsia="仿宋_GB2312"/>
          <w:color w:val="auto"/>
          <w:sz w:val="28"/>
          <w:szCs w:val="28"/>
          <w:u w:val="single"/>
          <w:lang w:val="en-US" w:eastAsia="zh-CN"/>
        </w:rPr>
        <w:t>/</w:t>
      </w:r>
      <w:r>
        <w:rPr>
          <w:rFonts w:hint="eastAsia" w:ascii="仿宋_GB2312" w:hAnsi="宋体" w:eastAsia="仿宋_GB2312"/>
          <w:color w:val="auto"/>
          <w:sz w:val="28"/>
          <w:szCs w:val="28"/>
        </w:rPr>
        <w:t>年</w:t>
      </w:r>
      <w:r>
        <w:rPr>
          <w:rFonts w:hint="eastAsia" w:ascii="仿宋_GB2312" w:eastAsia="仿宋_GB2312"/>
          <w:color w:val="auto"/>
          <w:sz w:val="28"/>
          <w:szCs w:val="28"/>
          <w:u w:val="single"/>
          <w:lang w:val="en-US" w:eastAsia="zh-CN"/>
        </w:rPr>
        <w:t>/</w:t>
      </w:r>
      <w:r>
        <w:rPr>
          <w:rFonts w:hint="eastAsia" w:ascii="仿宋_GB2312" w:hAnsi="宋体" w:eastAsia="仿宋_GB2312"/>
          <w:color w:val="auto"/>
          <w:sz w:val="28"/>
          <w:szCs w:val="28"/>
        </w:rPr>
        <w:t>月</w:t>
      </w:r>
      <w:r>
        <w:rPr>
          <w:rFonts w:hint="eastAsia" w:ascii="仿宋_GB2312" w:eastAsia="仿宋_GB2312"/>
          <w:color w:val="auto"/>
          <w:sz w:val="28"/>
          <w:szCs w:val="28"/>
          <w:u w:val="single"/>
          <w:lang w:val="en-US" w:eastAsia="zh-CN"/>
        </w:rPr>
        <w:t>/</w:t>
      </w:r>
      <w:r>
        <w:rPr>
          <w:rFonts w:hint="eastAsia" w:ascii="仿宋_GB2312" w:hAnsi="宋体" w:eastAsia="仿宋_GB2312"/>
          <w:color w:val="auto"/>
          <w:sz w:val="28"/>
          <w:szCs w:val="28"/>
        </w:rPr>
        <w:t>日始，至</w:t>
      </w:r>
      <w:r>
        <w:rPr>
          <w:rFonts w:hint="eastAsia" w:ascii="仿宋_GB2312" w:eastAsia="仿宋_GB2312"/>
          <w:color w:val="auto"/>
          <w:sz w:val="28"/>
          <w:szCs w:val="28"/>
          <w:u w:val="single"/>
          <w:lang w:val="en-US" w:eastAsia="zh-CN"/>
        </w:rPr>
        <w:t>/</w:t>
      </w:r>
      <w:r>
        <w:rPr>
          <w:rFonts w:hint="eastAsia" w:ascii="仿宋_GB2312" w:hAnsi="宋体" w:eastAsia="仿宋_GB2312"/>
          <w:color w:val="auto"/>
          <w:sz w:val="28"/>
          <w:szCs w:val="28"/>
        </w:rPr>
        <w:t>年</w:t>
      </w:r>
      <w:r>
        <w:rPr>
          <w:rFonts w:hint="eastAsia" w:ascii="仿宋_GB2312" w:eastAsia="仿宋_GB2312"/>
          <w:color w:val="auto"/>
          <w:sz w:val="28"/>
          <w:szCs w:val="28"/>
          <w:u w:val="single"/>
          <w:lang w:val="en-US" w:eastAsia="zh-CN"/>
        </w:rPr>
        <w:t>/</w:t>
      </w:r>
      <w:r>
        <w:rPr>
          <w:rFonts w:hint="eastAsia" w:ascii="仿宋_GB2312" w:hAnsi="宋体" w:eastAsia="仿宋_GB2312"/>
          <w:color w:val="auto"/>
          <w:sz w:val="28"/>
          <w:szCs w:val="28"/>
        </w:rPr>
        <w:t>月</w:t>
      </w:r>
      <w:r>
        <w:rPr>
          <w:rFonts w:hint="eastAsia" w:ascii="仿宋_GB2312" w:eastAsia="仿宋_GB2312"/>
          <w:color w:val="auto"/>
          <w:sz w:val="28"/>
          <w:szCs w:val="28"/>
          <w:u w:val="single"/>
          <w:lang w:val="en-US" w:eastAsia="zh-CN"/>
        </w:rPr>
        <w:t>/</w:t>
      </w:r>
      <w:r>
        <w:rPr>
          <w:rFonts w:hint="eastAsia" w:ascii="仿宋_GB2312" w:hAnsi="宋体" w:eastAsia="仿宋_GB2312"/>
          <w:color w:val="auto"/>
          <w:sz w:val="28"/>
          <w:szCs w:val="28"/>
        </w:rPr>
        <w:t>日止。</w:t>
      </w:r>
    </w:p>
    <w:p>
      <w:pPr>
        <w:adjustRightInd w:val="0"/>
        <w:snapToGrid w:val="0"/>
        <w:spacing w:line="360" w:lineRule="auto"/>
        <w:ind w:firstLine="640" w:firstLineChars="200"/>
        <w:rPr>
          <w:rFonts w:hint="eastAsia" w:ascii="仿宋_GB2312" w:hAnsi="宋体" w:eastAsia="仿宋_GB2312"/>
          <w:b/>
          <w:color w:val="auto"/>
          <w:sz w:val="28"/>
          <w:szCs w:val="28"/>
        </w:rPr>
      </w:pPr>
      <w:bookmarkStart w:id="40" w:name="_Toc24865"/>
      <w:r>
        <w:rPr>
          <w:rFonts w:hint="eastAsia" w:ascii="仿宋_GB2312" w:hAnsi="宋体" w:eastAsia="仿宋_GB2312"/>
          <w:b/>
          <w:color w:val="auto"/>
          <w:sz w:val="28"/>
          <w:szCs w:val="28"/>
        </w:rPr>
        <w:t>七、双方承诺</w:t>
      </w:r>
      <w:bookmarkEnd w:id="40"/>
    </w:p>
    <w:p>
      <w:pPr>
        <w:adjustRightInd w:val="0"/>
        <w:snapToGrid w:val="0"/>
        <w:spacing w:line="360" w:lineRule="auto"/>
        <w:ind w:firstLine="800" w:firstLineChars="250"/>
        <w:rPr>
          <w:rFonts w:hint="eastAsia" w:ascii="仿宋_GB2312" w:hAnsi="宋体" w:eastAsia="仿宋_GB2312"/>
          <w:color w:val="auto"/>
          <w:sz w:val="28"/>
          <w:szCs w:val="28"/>
        </w:rPr>
      </w:pPr>
      <w:bookmarkStart w:id="41" w:name="_Toc10869"/>
      <w:r>
        <w:rPr>
          <w:rFonts w:hint="eastAsia" w:ascii="仿宋_GB2312" w:hAnsi="宋体" w:eastAsia="仿宋_GB2312"/>
          <w:color w:val="auto"/>
          <w:sz w:val="28"/>
          <w:szCs w:val="28"/>
        </w:rPr>
        <w:t>1. 监理人向委托人承诺，按照本合同约定提供监理与相关服务。</w:t>
      </w:r>
      <w:bookmarkEnd w:id="41"/>
    </w:p>
    <w:p>
      <w:pPr>
        <w:adjustRightInd w:val="0"/>
        <w:snapToGrid w:val="0"/>
        <w:spacing w:line="360" w:lineRule="auto"/>
        <w:ind w:firstLine="800" w:firstLineChars="250"/>
        <w:rPr>
          <w:rFonts w:hint="eastAsia" w:ascii="仿宋_GB2312" w:hAnsi="宋体" w:eastAsia="仿宋_GB2312"/>
          <w:color w:val="auto"/>
          <w:sz w:val="28"/>
          <w:szCs w:val="28"/>
        </w:rPr>
      </w:pPr>
      <w:bookmarkStart w:id="42" w:name="_Toc13586"/>
      <w:r>
        <w:rPr>
          <w:rFonts w:hint="eastAsia" w:ascii="仿宋_GB2312" w:hAnsi="宋体" w:eastAsia="仿宋_GB2312"/>
          <w:color w:val="auto"/>
          <w:sz w:val="28"/>
          <w:szCs w:val="28"/>
        </w:rPr>
        <w:t>2.委托人向监理人承诺，按照本合同约定派遣相应的人员，提供房屋、资料、设备，并按本合同约定支付酬金。</w:t>
      </w:r>
      <w:bookmarkEnd w:id="42"/>
    </w:p>
    <w:p>
      <w:pPr>
        <w:adjustRightInd w:val="0"/>
        <w:snapToGrid w:val="0"/>
        <w:spacing w:line="360" w:lineRule="auto"/>
        <w:ind w:firstLine="640" w:firstLineChars="200"/>
        <w:rPr>
          <w:rFonts w:hint="eastAsia" w:ascii="仿宋_GB2312" w:hAnsi="宋体" w:eastAsia="仿宋_GB2312"/>
          <w:b/>
          <w:color w:val="auto"/>
          <w:sz w:val="28"/>
          <w:szCs w:val="28"/>
        </w:rPr>
      </w:pPr>
      <w:bookmarkStart w:id="43" w:name="_Toc4063"/>
      <w:r>
        <w:rPr>
          <w:rFonts w:hint="eastAsia" w:ascii="仿宋_GB2312" w:hAnsi="宋体" w:eastAsia="仿宋_GB2312"/>
          <w:b/>
          <w:color w:val="auto"/>
          <w:sz w:val="28"/>
          <w:szCs w:val="28"/>
        </w:rPr>
        <w:t>八、合同订立</w:t>
      </w:r>
      <w:bookmarkEnd w:id="43"/>
    </w:p>
    <w:p>
      <w:pPr>
        <w:adjustRightInd w:val="0"/>
        <w:snapToGrid w:val="0"/>
        <w:spacing w:line="360" w:lineRule="auto"/>
        <w:ind w:firstLine="633" w:firstLineChars="198"/>
        <w:rPr>
          <w:rFonts w:hint="eastAsia" w:ascii="仿宋_GB2312" w:eastAsia="仿宋_GB2312"/>
          <w:color w:val="auto"/>
          <w:sz w:val="28"/>
          <w:szCs w:val="28"/>
        </w:rPr>
      </w:pPr>
      <w:r>
        <w:rPr>
          <w:rFonts w:hint="eastAsia" w:ascii="仿宋_GB2312" w:eastAsia="仿宋_GB2312"/>
          <w:color w:val="auto"/>
          <w:sz w:val="28"/>
          <w:szCs w:val="28"/>
        </w:rPr>
        <w:t xml:space="preserve">1. </w:t>
      </w:r>
      <w:r>
        <w:rPr>
          <w:rFonts w:hint="eastAsia" w:ascii="仿宋_GB2312" w:hAnsi="宋体" w:eastAsia="仿宋_GB2312"/>
          <w:color w:val="auto"/>
          <w:sz w:val="28"/>
          <w:szCs w:val="28"/>
        </w:rPr>
        <w:t>订立时间：</w:t>
      </w:r>
      <w:r>
        <w:rPr>
          <w:rFonts w:hint="eastAsia" w:ascii="仿宋_GB2312" w:eastAsia="仿宋_GB2312"/>
          <w:color w:val="auto"/>
          <w:sz w:val="28"/>
          <w:szCs w:val="28"/>
          <w:u w:val="single"/>
        </w:rPr>
        <w:t xml:space="preserve">          </w:t>
      </w:r>
      <w:r>
        <w:rPr>
          <w:rFonts w:hint="eastAsia" w:ascii="仿宋_GB2312" w:hAnsi="宋体" w:eastAsia="仿宋_GB2312"/>
          <w:color w:val="auto"/>
          <w:sz w:val="28"/>
          <w:szCs w:val="28"/>
        </w:rPr>
        <w:t>年</w:t>
      </w:r>
      <w:r>
        <w:rPr>
          <w:rFonts w:hint="eastAsia" w:ascii="仿宋_GB2312" w:eastAsia="仿宋_GB2312"/>
          <w:color w:val="auto"/>
          <w:sz w:val="28"/>
          <w:szCs w:val="28"/>
          <w:u w:val="single"/>
        </w:rPr>
        <w:t xml:space="preserve">       </w:t>
      </w:r>
      <w:r>
        <w:rPr>
          <w:rFonts w:hint="eastAsia" w:ascii="仿宋_GB2312" w:hAnsi="宋体" w:eastAsia="仿宋_GB2312"/>
          <w:color w:val="auto"/>
          <w:sz w:val="28"/>
          <w:szCs w:val="28"/>
        </w:rPr>
        <w:t>月</w:t>
      </w:r>
      <w:r>
        <w:rPr>
          <w:rFonts w:hint="eastAsia" w:ascii="仿宋_GB2312" w:eastAsia="仿宋_GB2312"/>
          <w:color w:val="auto"/>
          <w:sz w:val="28"/>
          <w:szCs w:val="28"/>
          <w:u w:val="single"/>
        </w:rPr>
        <w:t xml:space="preserve">      </w:t>
      </w:r>
      <w:r>
        <w:rPr>
          <w:rFonts w:hint="eastAsia" w:ascii="仿宋_GB2312" w:hAnsi="宋体" w:eastAsia="仿宋_GB2312"/>
          <w:color w:val="auto"/>
          <w:sz w:val="28"/>
          <w:szCs w:val="28"/>
        </w:rPr>
        <w:t>日。</w:t>
      </w:r>
    </w:p>
    <w:p>
      <w:pPr>
        <w:adjustRightInd w:val="0"/>
        <w:snapToGrid w:val="0"/>
        <w:spacing w:line="360" w:lineRule="auto"/>
        <w:ind w:firstLine="633" w:firstLineChars="198"/>
        <w:rPr>
          <w:rFonts w:hint="eastAsia" w:ascii="仿宋_GB2312" w:eastAsia="仿宋_GB2312"/>
          <w:color w:val="auto"/>
          <w:sz w:val="28"/>
          <w:szCs w:val="28"/>
        </w:rPr>
      </w:pPr>
      <w:r>
        <w:rPr>
          <w:rFonts w:hint="eastAsia" w:ascii="仿宋_GB2312" w:eastAsia="仿宋_GB2312"/>
          <w:color w:val="auto"/>
          <w:sz w:val="28"/>
          <w:szCs w:val="28"/>
        </w:rPr>
        <w:t xml:space="preserve">2. </w:t>
      </w:r>
      <w:r>
        <w:rPr>
          <w:rFonts w:hint="eastAsia" w:ascii="仿宋_GB2312" w:hAnsi="宋体" w:eastAsia="仿宋_GB2312"/>
          <w:color w:val="auto"/>
          <w:sz w:val="28"/>
          <w:szCs w:val="28"/>
        </w:rPr>
        <w:t>订立地点：</w:t>
      </w:r>
      <w:r>
        <w:rPr>
          <w:rFonts w:hint="eastAsia" w:ascii="仿宋_GB2312" w:eastAsia="仿宋_GB2312"/>
          <w:color w:val="auto"/>
          <w:sz w:val="28"/>
          <w:szCs w:val="28"/>
          <w:u w:val="single"/>
          <w:lang w:val="en-US" w:eastAsia="zh-CN"/>
        </w:rPr>
        <w:t>杭州萧山国际机场内</w:t>
      </w:r>
      <w:r>
        <w:rPr>
          <w:rFonts w:hint="eastAsia" w:ascii="仿宋_GB2312" w:hAnsi="宋体" w:eastAsia="仿宋_GB2312"/>
          <w:color w:val="auto"/>
          <w:sz w:val="28"/>
          <w:szCs w:val="28"/>
        </w:rPr>
        <w:t>。</w:t>
      </w:r>
    </w:p>
    <w:p>
      <w:pPr>
        <w:adjustRightInd w:val="0"/>
        <w:snapToGrid w:val="0"/>
        <w:spacing w:line="360" w:lineRule="auto"/>
        <w:ind w:left="632" w:leftChars="301"/>
        <w:rPr>
          <w:rFonts w:hint="eastAsia" w:ascii="仿宋_GB2312" w:hAnsi="宋体" w:eastAsia="仿宋_GB2312"/>
          <w:color w:val="auto"/>
          <w:sz w:val="28"/>
          <w:szCs w:val="28"/>
        </w:rPr>
      </w:pPr>
      <w:r>
        <w:rPr>
          <w:rFonts w:hint="eastAsia" w:ascii="仿宋_GB2312" w:eastAsia="仿宋_GB2312"/>
          <w:color w:val="auto"/>
          <w:sz w:val="28"/>
          <w:szCs w:val="28"/>
        </w:rPr>
        <w:t xml:space="preserve">3. </w:t>
      </w:r>
      <w:r>
        <w:rPr>
          <w:rFonts w:hint="eastAsia" w:ascii="仿宋_GB2312" w:hAnsi="宋体" w:eastAsia="仿宋_GB2312"/>
          <w:color w:val="auto"/>
          <w:sz w:val="28"/>
          <w:szCs w:val="28"/>
        </w:rPr>
        <w:t>本合同一式</w:t>
      </w:r>
      <w:r>
        <w:rPr>
          <w:rFonts w:hint="eastAsia" w:ascii="仿宋_GB2312" w:hAnsi="宋体" w:eastAsia="仿宋_GB2312"/>
          <w:color w:val="auto"/>
          <w:sz w:val="28"/>
          <w:szCs w:val="28"/>
          <w:u w:val="single"/>
          <w:lang w:val="en-US" w:eastAsia="zh-CN"/>
        </w:rPr>
        <w:t>陆</w:t>
      </w:r>
      <w:r>
        <w:rPr>
          <w:rFonts w:hint="eastAsia" w:ascii="仿宋_GB2312" w:hAnsi="宋体" w:eastAsia="仿宋_GB2312"/>
          <w:color w:val="auto"/>
          <w:sz w:val="28"/>
          <w:szCs w:val="28"/>
        </w:rPr>
        <w:t>份，甲方执</w:t>
      </w:r>
      <w:r>
        <w:rPr>
          <w:rFonts w:hint="eastAsia" w:ascii="仿宋_GB2312" w:hAnsi="宋体" w:eastAsia="仿宋_GB2312"/>
          <w:color w:val="auto"/>
          <w:sz w:val="28"/>
          <w:szCs w:val="28"/>
          <w:lang w:val="en-US" w:eastAsia="zh-CN"/>
        </w:rPr>
        <w:t>肆</w:t>
      </w:r>
      <w:r>
        <w:rPr>
          <w:rFonts w:hint="eastAsia" w:ascii="仿宋_GB2312" w:hAnsi="宋体" w:eastAsia="仿宋_GB2312"/>
          <w:color w:val="auto"/>
          <w:sz w:val="28"/>
          <w:szCs w:val="28"/>
        </w:rPr>
        <w:t>份，乙方执贰份，具有同等法律效力。</w:t>
      </w:r>
    </w:p>
    <w:p>
      <w:pPr>
        <w:adjustRightInd w:val="0"/>
        <w:snapToGrid w:val="0"/>
        <w:spacing w:line="360" w:lineRule="auto"/>
        <w:ind w:firstLine="633" w:firstLineChars="198"/>
        <w:rPr>
          <w:rFonts w:hint="eastAsia" w:ascii="仿宋_GB2312" w:hAnsi="宋体" w:eastAsia="仿宋_GB2312"/>
          <w:color w:val="auto"/>
          <w:sz w:val="28"/>
          <w:szCs w:val="28"/>
        </w:rPr>
      </w:pPr>
    </w:p>
    <w:p>
      <w:pPr>
        <w:keepNext w:val="0"/>
        <w:keepLines w:val="0"/>
        <w:pageBreakBefore/>
        <w:widowControl w:val="0"/>
        <w:kinsoku/>
        <w:wordWrap/>
        <w:overflowPunct/>
        <w:topLinePunct w:val="0"/>
        <w:autoSpaceDE/>
        <w:autoSpaceDN/>
        <w:bidi w:val="0"/>
        <w:adjustRightInd w:val="0"/>
        <w:snapToGrid w:val="0"/>
        <w:spacing w:line="360" w:lineRule="auto"/>
        <w:ind w:left="0" w:leftChars="0" w:right="0" w:rightChars="0" w:firstLine="633" w:firstLineChars="198"/>
        <w:jc w:val="both"/>
        <w:textAlignment w:val="auto"/>
        <w:outlineLvl w:val="9"/>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签署页：</w:t>
      </w:r>
    </w:p>
    <w:p>
      <w:pPr>
        <w:adjustRightInd w:val="0"/>
        <w:snapToGrid w:val="0"/>
        <w:spacing w:line="360" w:lineRule="auto"/>
        <w:ind w:firstLine="633" w:firstLineChars="198"/>
        <w:rPr>
          <w:rFonts w:hint="eastAsia" w:ascii="仿宋_GB2312" w:hAnsi="宋体" w:eastAsia="仿宋_GB2312"/>
          <w:color w:val="auto"/>
          <w:sz w:val="28"/>
          <w:szCs w:val="28"/>
        </w:rPr>
      </w:pPr>
      <w:r>
        <w:rPr>
          <w:rFonts w:hint="eastAsia" w:ascii="仿宋_GB2312" w:hAnsi="宋体" w:eastAsia="仿宋_GB2312"/>
          <w:color w:val="auto"/>
          <w:sz w:val="28"/>
          <w:szCs w:val="28"/>
        </w:rPr>
        <w:t>委托人：</w:t>
      </w:r>
      <w:r>
        <w:rPr>
          <w:rFonts w:hint="eastAsia" w:ascii="仿宋_GB2312" w:hAnsi="宋体" w:eastAsia="仿宋_GB2312"/>
          <w:color w:val="auto"/>
          <w:sz w:val="28"/>
          <w:szCs w:val="28"/>
          <w:lang w:val="en-US" w:eastAsia="zh-CN"/>
        </w:rPr>
        <w:t xml:space="preserve">        </w:t>
      </w:r>
      <w:r>
        <w:rPr>
          <w:rFonts w:hint="eastAsia" w:ascii="仿宋_GB2312" w:hAnsi="宋体" w:eastAsia="仿宋_GB2312"/>
          <w:color w:val="auto"/>
          <w:sz w:val="28"/>
          <w:szCs w:val="28"/>
          <w:u w:val="none"/>
        </w:rPr>
        <w:t xml:space="preserve">        </w:t>
      </w:r>
      <w:r>
        <w:rPr>
          <w:rFonts w:hint="eastAsia" w:ascii="仿宋_GB2312" w:hAnsi="宋体" w:eastAsia="仿宋_GB2312"/>
          <w:color w:val="auto"/>
          <w:sz w:val="28"/>
          <w:szCs w:val="28"/>
        </w:rPr>
        <w:t xml:space="preserve">   </w:t>
      </w:r>
      <w:r>
        <w:rPr>
          <w:rFonts w:hint="eastAsia" w:ascii="仿宋_GB2312" w:hAnsi="宋体" w:eastAsia="仿宋_GB2312"/>
          <w:color w:val="auto"/>
          <w:sz w:val="28"/>
          <w:szCs w:val="28"/>
          <w:lang w:val="en-US" w:eastAsia="zh-CN"/>
        </w:rPr>
        <w:t xml:space="preserve"> </w:t>
      </w:r>
      <w:r>
        <w:rPr>
          <w:rFonts w:hint="eastAsia" w:ascii="仿宋_GB2312" w:hAnsi="宋体" w:eastAsia="仿宋_GB2312"/>
          <w:color w:val="auto"/>
          <w:sz w:val="28"/>
          <w:szCs w:val="28"/>
        </w:rPr>
        <w:t>监理人：</w:t>
      </w:r>
      <w:r>
        <w:rPr>
          <w:rFonts w:hint="eastAsia" w:ascii="仿宋_GB2312" w:hAnsi="宋体" w:eastAsia="仿宋_GB2312"/>
          <w:color w:val="auto"/>
          <w:sz w:val="28"/>
          <w:szCs w:val="28"/>
          <w:u w:val="none"/>
        </w:rPr>
        <w:t xml:space="preserve">       </w:t>
      </w:r>
    </w:p>
    <w:p>
      <w:pPr>
        <w:adjustRightInd w:val="0"/>
        <w:snapToGrid w:val="0"/>
        <w:spacing w:line="360" w:lineRule="auto"/>
        <w:ind w:firstLine="633" w:firstLineChars="198"/>
        <w:rPr>
          <w:rFonts w:hint="eastAsia" w:ascii="仿宋_GB2312" w:hAnsi="宋体" w:eastAsia="仿宋_GB2312"/>
          <w:color w:val="auto"/>
          <w:sz w:val="28"/>
          <w:szCs w:val="28"/>
        </w:rPr>
      </w:pPr>
      <w:r>
        <w:rPr>
          <w:rFonts w:hint="eastAsia" w:ascii="仿宋_GB2312" w:hAnsi="宋体" w:eastAsia="仿宋_GB2312"/>
          <w:color w:val="auto"/>
          <w:sz w:val="28"/>
          <w:szCs w:val="28"/>
          <w:lang w:val="en-US" w:eastAsia="zh-CN"/>
        </w:rPr>
        <w:t xml:space="preserve">       </w:t>
      </w:r>
      <w:r>
        <w:rPr>
          <w:rFonts w:hint="eastAsia" w:ascii="仿宋_GB2312" w:hAnsi="宋体" w:eastAsia="仿宋_GB2312"/>
          <w:color w:val="auto"/>
          <w:sz w:val="28"/>
          <w:szCs w:val="28"/>
        </w:rPr>
        <w:t>（盖章）</w:t>
      </w:r>
      <w:r>
        <w:rPr>
          <w:rFonts w:hint="eastAsia" w:ascii="仿宋_GB2312" w:hAnsi="宋体" w:eastAsia="仿宋_GB2312"/>
          <w:color w:val="auto"/>
          <w:sz w:val="28"/>
          <w:szCs w:val="28"/>
          <w:lang w:val="en-US" w:eastAsia="zh-CN"/>
        </w:rPr>
        <w:t xml:space="preserve">                  </w:t>
      </w:r>
      <w:r>
        <w:rPr>
          <w:rFonts w:hint="eastAsia" w:ascii="仿宋_GB2312" w:hAnsi="宋体" w:eastAsia="仿宋_GB2312"/>
          <w:color w:val="auto"/>
          <w:sz w:val="28"/>
          <w:szCs w:val="28"/>
        </w:rPr>
        <w:t>（盖章）</w:t>
      </w:r>
    </w:p>
    <w:p>
      <w:pPr>
        <w:adjustRightInd w:val="0"/>
        <w:snapToGrid w:val="0"/>
        <w:spacing w:line="360" w:lineRule="auto"/>
        <w:ind w:firstLine="633" w:firstLineChars="198"/>
        <w:rPr>
          <w:rFonts w:hint="eastAsia" w:ascii="仿宋_GB2312" w:hAnsi="宋体" w:eastAsia="仿宋_GB2312"/>
          <w:color w:val="auto"/>
          <w:sz w:val="28"/>
          <w:szCs w:val="28"/>
        </w:rPr>
      </w:pPr>
    </w:p>
    <w:p>
      <w:pPr>
        <w:adjustRightInd w:val="0"/>
        <w:snapToGrid w:val="0"/>
        <w:spacing w:line="360" w:lineRule="auto"/>
        <w:ind w:firstLine="633" w:firstLineChars="198"/>
        <w:rPr>
          <w:rFonts w:hint="eastAsia" w:ascii="仿宋_GB2312" w:hAnsi="宋体" w:eastAsia="仿宋_GB2312"/>
          <w:color w:val="auto"/>
          <w:sz w:val="28"/>
          <w:szCs w:val="28"/>
        </w:rPr>
      </w:pPr>
    </w:p>
    <w:p>
      <w:pPr>
        <w:adjustRightInd w:val="0"/>
        <w:snapToGrid w:val="0"/>
        <w:spacing w:line="360" w:lineRule="auto"/>
        <w:ind w:firstLine="633" w:firstLineChars="198"/>
        <w:rPr>
          <w:rFonts w:hint="eastAsia" w:ascii="仿宋_GB2312" w:hAnsi="宋体" w:eastAsia="仿宋_GB2312"/>
          <w:color w:val="auto"/>
          <w:sz w:val="28"/>
          <w:szCs w:val="28"/>
        </w:rPr>
      </w:pPr>
    </w:p>
    <w:p>
      <w:pPr>
        <w:adjustRightInd w:val="0"/>
        <w:snapToGrid w:val="0"/>
        <w:spacing w:line="360" w:lineRule="auto"/>
        <w:ind w:firstLine="633" w:firstLineChars="198"/>
        <w:rPr>
          <w:rFonts w:hint="eastAsia" w:ascii="仿宋_GB2312" w:hAnsi="宋体" w:eastAsia="仿宋_GB2312"/>
          <w:color w:val="auto"/>
          <w:sz w:val="28"/>
          <w:szCs w:val="28"/>
        </w:rPr>
      </w:pPr>
    </w:p>
    <w:p>
      <w:pPr>
        <w:adjustRightInd w:val="0"/>
        <w:snapToGrid w:val="0"/>
        <w:spacing w:line="360" w:lineRule="auto"/>
        <w:ind w:firstLine="633" w:firstLineChars="198"/>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法定代表人或其授权       </w:t>
      </w:r>
      <w:r>
        <w:rPr>
          <w:rFonts w:hint="eastAsia" w:ascii="仿宋_GB2312" w:hAnsi="宋体" w:eastAsia="仿宋_GB2312"/>
          <w:color w:val="auto"/>
          <w:sz w:val="28"/>
          <w:szCs w:val="28"/>
          <w:lang w:val="en-US" w:eastAsia="zh-CN"/>
        </w:rPr>
        <w:t xml:space="preserve"> </w:t>
      </w:r>
      <w:r>
        <w:rPr>
          <w:rFonts w:hint="eastAsia" w:ascii="仿宋_GB2312" w:hAnsi="宋体" w:eastAsia="仿宋_GB2312"/>
          <w:color w:val="auto"/>
          <w:sz w:val="28"/>
          <w:szCs w:val="28"/>
        </w:rPr>
        <w:t>法定代表人或其授权</w:t>
      </w:r>
    </w:p>
    <w:p>
      <w:pPr>
        <w:adjustRightInd w:val="0"/>
        <w:snapToGrid w:val="0"/>
        <w:spacing w:line="360" w:lineRule="auto"/>
        <w:ind w:firstLine="633" w:firstLineChars="198"/>
        <w:rPr>
          <w:rFonts w:hint="eastAsia" w:ascii="仿宋_GB2312" w:hAnsi="宋体" w:eastAsia="仿宋_GB2312"/>
          <w:color w:val="auto"/>
          <w:sz w:val="28"/>
          <w:szCs w:val="28"/>
          <w:u w:val="none"/>
        </w:rPr>
      </w:pPr>
      <w:r>
        <w:rPr>
          <w:rFonts w:hint="eastAsia" w:ascii="仿宋_GB2312" w:hAnsi="宋体" w:eastAsia="仿宋_GB2312"/>
          <w:color w:val="auto"/>
          <w:sz w:val="28"/>
          <w:szCs w:val="28"/>
        </w:rPr>
        <w:t>的代理人：</w:t>
      </w:r>
      <w:r>
        <w:rPr>
          <w:rFonts w:hint="eastAsia" w:ascii="仿宋_GB2312" w:hAnsi="宋体" w:eastAsia="仿宋_GB2312"/>
          <w:color w:val="auto"/>
          <w:sz w:val="28"/>
          <w:szCs w:val="28"/>
          <w:u w:val="none"/>
        </w:rPr>
        <w:t xml:space="preserve">（签字）      </w:t>
      </w:r>
      <w:r>
        <w:rPr>
          <w:rFonts w:hint="eastAsia" w:ascii="仿宋_GB2312" w:hAnsi="宋体" w:eastAsia="仿宋_GB2312"/>
          <w:color w:val="auto"/>
          <w:sz w:val="28"/>
          <w:szCs w:val="28"/>
        </w:rPr>
        <w:t xml:space="preserve">  </w:t>
      </w:r>
      <w:r>
        <w:rPr>
          <w:rFonts w:hint="eastAsia" w:ascii="仿宋_GB2312" w:hAnsi="宋体" w:eastAsia="仿宋_GB2312"/>
          <w:color w:val="auto"/>
          <w:sz w:val="28"/>
          <w:szCs w:val="28"/>
          <w:lang w:val="en-US" w:eastAsia="zh-CN"/>
        </w:rPr>
        <w:t xml:space="preserve"> </w:t>
      </w:r>
      <w:r>
        <w:rPr>
          <w:rFonts w:hint="eastAsia" w:ascii="仿宋_GB2312" w:hAnsi="宋体" w:eastAsia="仿宋_GB2312"/>
          <w:color w:val="auto"/>
          <w:sz w:val="28"/>
          <w:szCs w:val="28"/>
        </w:rPr>
        <w:t>的代理人：</w:t>
      </w:r>
      <w:r>
        <w:rPr>
          <w:rFonts w:hint="eastAsia" w:ascii="仿宋_GB2312" w:hAnsi="宋体" w:eastAsia="仿宋_GB2312"/>
          <w:color w:val="auto"/>
          <w:sz w:val="28"/>
          <w:szCs w:val="28"/>
          <w:u w:val="none"/>
        </w:rPr>
        <w:t xml:space="preserve">（签字）          </w:t>
      </w:r>
    </w:p>
    <w:p>
      <w:pPr>
        <w:adjustRightInd w:val="0"/>
        <w:snapToGrid w:val="0"/>
        <w:spacing w:line="360" w:lineRule="auto"/>
        <w:ind w:firstLine="633" w:firstLineChars="198"/>
        <w:rPr>
          <w:rFonts w:hint="eastAsia" w:ascii="仿宋_GB2312" w:hAnsi="宋体" w:eastAsia="仿宋_GB2312"/>
          <w:color w:val="auto"/>
          <w:sz w:val="28"/>
          <w:szCs w:val="28"/>
        </w:rPr>
      </w:pPr>
    </w:p>
    <w:p>
      <w:pPr>
        <w:adjustRightInd w:val="0"/>
        <w:snapToGrid w:val="0"/>
        <w:spacing w:line="360" w:lineRule="auto"/>
        <w:ind w:firstLine="633" w:firstLineChars="198"/>
        <w:rPr>
          <w:rFonts w:hint="eastAsia" w:ascii="仿宋_GB2312" w:hAnsi="宋体" w:eastAsia="仿宋_GB2312"/>
          <w:color w:val="auto"/>
          <w:sz w:val="28"/>
          <w:szCs w:val="28"/>
        </w:rPr>
      </w:pPr>
    </w:p>
    <w:p>
      <w:pPr>
        <w:adjustRightInd w:val="0"/>
        <w:snapToGrid w:val="0"/>
        <w:spacing w:line="360" w:lineRule="auto"/>
        <w:ind w:firstLine="633" w:firstLineChars="198"/>
        <w:rPr>
          <w:rFonts w:hint="eastAsia" w:ascii="仿宋_GB2312" w:hAnsi="宋体" w:eastAsia="仿宋_GB2312"/>
          <w:color w:val="auto"/>
          <w:sz w:val="28"/>
          <w:szCs w:val="28"/>
        </w:rPr>
      </w:pPr>
    </w:p>
    <w:p>
      <w:pPr>
        <w:adjustRightInd w:val="0"/>
        <w:snapToGrid w:val="0"/>
        <w:spacing w:line="360" w:lineRule="auto"/>
        <w:ind w:firstLine="633" w:firstLineChars="198"/>
        <w:rPr>
          <w:rFonts w:hint="eastAsia" w:ascii="仿宋_GB2312" w:hAnsi="宋体" w:eastAsia="仿宋_GB2312"/>
          <w:color w:val="auto"/>
          <w:sz w:val="28"/>
          <w:szCs w:val="28"/>
        </w:rPr>
      </w:pPr>
    </w:p>
    <w:p>
      <w:pPr>
        <w:adjustRightInd w:val="0"/>
        <w:snapToGrid w:val="0"/>
        <w:spacing w:line="360" w:lineRule="auto"/>
        <w:ind w:firstLine="633" w:firstLineChars="198"/>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住所： </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 xml:space="preserve">    住所： </w:t>
      </w:r>
      <w:r>
        <w:rPr>
          <w:rFonts w:hint="eastAsia" w:ascii="仿宋_GB2312" w:hAnsi="宋体" w:eastAsia="仿宋_GB2312"/>
          <w:color w:val="auto"/>
          <w:sz w:val="28"/>
          <w:szCs w:val="28"/>
          <w:u w:val="single"/>
        </w:rPr>
        <w:t xml:space="preserve">                      </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邮政编码：</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 xml:space="preserve">   </w:t>
      </w:r>
      <w:r>
        <w:rPr>
          <w:rFonts w:hint="eastAsia" w:ascii="仿宋_GB2312" w:hAnsi="宋体" w:eastAsia="仿宋_GB2312"/>
          <w:color w:val="auto"/>
          <w:sz w:val="28"/>
          <w:szCs w:val="28"/>
          <w:lang w:val="en-US" w:eastAsia="zh-CN"/>
        </w:rPr>
        <w:t xml:space="preserve"> </w:t>
      </w:r>
      <w:r>
        <w:rPr>
          <w:rFonts w:hint="eastAsia" w:ascii="仿宋_GB2312" w:hAnsi="宋体" w:eastAsia="仿宋_GB2312"/>
          <w:color w:val="auto"/>
          <w:sz w:val="28"/>
          <w:szCs w:val="28"/>
        </w:rPr>
        <w:t>邮政编码：</w:t>
      </w:r>
      <w:r>
        <w:rPr>
          <w:rFonts w:hint="eastAsia" w:ascii="仿宋_GB2312" w:hAnsi="宋体" w:eastAsia="仿宋_GB2312"/>
          <w:color w:val="auto"/>
          <w:sz w:val="28"/>
          <w:szCs w:val="28"/>
          <w:u w:val="single"/>
        </w:rPr>
        <w:t xml:space="preserve">                  </w:t>
      </w:r>
    </w:p>
    <w:p>
      <w:pPr>
        <w:adjustRightInd w:val="0"/>
        <w:snapToGrid w:val="0"/>
        <w:spacing w:line="360" w:lineRule="auto"/>
        <w:ind w:firstLine="633" w:firstLineChars="198"/>
        <w:rPr>
          <w:rFonts w:hint="eastAsia" w:ascii="仿宋_GB2312" w:hAnsi="宋体" w:eastAsia="仿宋_GB2312"/>
          <w:color w:val="auto"/>
          <w:sz w:val="28"/>
          <w:szCs w:val="28"/>
        </w:rPr>
      </w:pPr>
      <w:r>
        <w:rPr>
          <w:rFonts w:hint="eastAsia" w:ascii="仿宋_GB2312" w:hAnsi="宋体" w:eastAsia="仿宋_GB2312"/>
          <w:color w:val="auto"/>
          <w:sz w:val="28"/>
          <w:szCs w:val="28"/>
        </w:rPr>
        <w:t>开户银行：</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 xml:space="preserve">   </w:t>
      </w:r>
      <w:r>
        <w:rPr>
          <w:rFonts w:hint="eastAsia" w:ascii="仿宋_GB2312" w:hAnsi="宋体" w:eastAsia="仿宋_GB2312"/>
          <w:color w:val="auto"/>
          <w:sz w:val="28"/>
          <w:szCs w:val="28"/>
          <w:lang w:val="en-US" w:eastAsia="zh-CN"/>
        </w:rPr>
        <w:t xml:space="preserve"> </w:t>
      </w:r>
      <w:r>
        <w:rPr>
          <w:rFonts w:hint="eastAsia" w:ascii="仿宋_GB2312" w:hAnsi="宋体" w:eastAsia="仿宋_GB2312"/>
          <w:color w:val="auto"/>
          <w:sz w:val="28"/>
          <w:szCs w:val="28"/>
        </w:rPr>
        <w:t>开户银行：</w:t>
      </w:r>
      <w:r>
        <w:rPr>
          <w:rFonts w:hint="eastAsia" w:ascii="仿宋_GB2312" w:hAnsi="宋体" w:eastAsia="仿宋_GB2312"/>
          <w:color w:val="auto"/>
          <w:sz w:val="28"/>
          <w:szCs w:val="28"/>
          <w:u w:val="single"/>
        </w:rPr>
        <w:t xml:space="preserve">                  </w:t>
      </w:r>
    </w:p>
    <w:p>
      <w:pPr>
        <w:adjustRightInd w:val="0"/>
        <w:snapToGrid w:val="0"/>
        <w:spacing w:line="360" w:lineRule="auto"/>
        <w:ind w:firstLine="633" w:firstLineChars="198"/>
        <w:rPr>
          <w:rFonts w:hint="eastAsia" w:ascii="仿宋_GB2312" w:hAnsi="宋体" w:eastAsia="仿宋_GB2312"/>
          <w:color w:val="auto"/>
          <w:sz w:val="28"/>
          <w:szCs w:val="28"/>
        </w:rPr>
      </w:pPr>
      <w:r>
        <w:rPr>
          <w:rFonts w:hint="eastAsia" w:ascii="仿宋_GB2312" w:hAnsi="宋体" w:eastAsia="仿宋_GB2312"/>
          <w:color w:val="auto"/>
          <w:sz w:val="28"/>
          <w:szCs w:val="28"/>
        </w:rPr>
        <w:t>账号：</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 xml:space="preserve">   </w:t>
      </w:r>
      <w:r>
        <w:rPr>
          <w:rFonts w:hint="eastAsia" w:ascii="仿宋_GB2312" w:hAnsi="宋体" w:eastAsia="仿宋_GB2312"/>
          <w:color w:val="auto"/>
          <w:sz w:val="28"/>
          <w:szCs w:val="28"/>
          <w:lang w:val="en-US" w:eastAsia="zh-CN"/>
        </w:rPr>
        <w:t xml:space="preserve"> </w:t>
      </w:r>
      <w:r>
        <w:rPr>
          <w:rFonts w:hint="eastAsia" w:ascii="仿宋_GB2312" w:hAnsi="宋体" w:eastAsia="仿宋_GB2312"/>
          <w:color w:val="auto"/>
          <w:sz w:val="28"/>
          <w:szCs w:val="28"/>
        </w:rPr>
        <w:t>账号：</w:t>
      </w:r>
      <w:r>
        <w:rPr>
          <w:rFonts w:hint="eastAsia" w:ascii="仿宋_GB2312" w:hAnsi="宋体" w:eastAsia="仿宋_GB2312"/>
          <w:color w:val="auto"/>
          <w:sz w:val="28"/>
          <w:szCs w:val="28"/>
          <w:u w:val="single"/>
        </w:rPr>
        <w:t xml:space="preserve">                       </w:t>
      </w:r>
    </w:p>
    <w:p>
      <w:pPr>
        <w:adjustRightInd w:val="0"/>
        <w:snapToGrid w:val="0"/>
        <w:spacing w:line="360" w:lineRule="auto"/>
        <w:ind w:firstLine="633" w:firstLineChars="198"/>
        <w:rPr>
          <w:rFonts w:hint="eastAsia" w:ascii="仿宋_GB2312" w:hAnsi="宋体" w:eastAsia="仿宋_GB2312"/>
          <w:color w:val="auto"/>
          <w:sz w:val="28"/>
          <w:szCs w:val="28"/>
        </w:rPr>
      </w:pPr>
      <w:r>
        <w:rPr>
          <w:rFonts w:hint="eastAsia" w:ascii="仿宋_GB2312" w:hAnsi="宋体" w:eastAsia="仿宋_GB2312"/>
          <w:color w:val="auto"/>
          <w:sz w:val="28"/>
          <w:szCs w:val="28"/>
        </w:rPr>
        <w:t>电话：</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 xml:space="preserve">   </w:t>
      </w:r>
      <w:r>
        <w:rPr>
          <w:rFonts w:hint="eastAsia" w:ascii="仿宋_GB2312" w:hAnsi="宋体" w:eastAsia="仿宋_GB2312"/>
          <w:color w:val="auto"/>
          <w:sz w:val="28"/>
          <w:szCs w:val="28"/>
          <w:lang w:val="en-US" w:eastAsia="zh-CN"/>
        </w:rPr>
        <w:t xml:space="preserve"> </w:t>
      </w:r>
      <w:r>
        <w:rPr>
          <w:rFonts w:hint="eastAsia" w:ascii="仿宋_GB2312" w:hAnsi="宋体" w:eastAsia="仿宋_GB2312"/>
          <w:color w:val="auto"/>
          <w:sz w:val="28"/>
          <w:szCs w:val="28"/>
        </w:rPr>
        <w:t>电话：</w:t>
      </w:r>
      <w:r>
        <w:rPr>
          <w:rFonts w:hint="eastAsia" w:ascii="仿宋_GB2312" w:hAnsi="宋体" w:eastAsia="仿宋_GB2312"/>
          <w:color w:val="auto"/>
          <w:sz w:val="28"/>
          <w:szCs w:val="28"/>
          <w:u w:val="single"/>
        </w:rPr>
        <w:t xml:space="preserve">                       </w:t>
      </w:r>
    </w:p>
    <w:p>
      <w:pPr>
        <w:adjustRightInd w:val="0"/>
        <w:snapToGrid w:val="0"/>
        <w:spacing w:line="360" w:lineRule="auto"/>
        <w:ind w:firstLine="633" w:firstLineChars="198"/>
        <w:rPr>
          <w:rFonts w:hint="eastAsia" w:ascii="仿宋_GB2312" w:hAnsi="宋体" w:eastAsia="仿宋_GB2312"/>
          <w:color w:val="auto"/>
          <w:sz w:val="28"/>
          <w:szCs w:val="28"/>
        </w:rPr>
      </w:pPr>
      <w:r>
        <w:rPr>
          <w:rFonts w:hint="eastAsia" w:ascii="仿宋_GB2312" w:hAnsi="宋体" w:eastAsia="仿宋_GB2312"/>
          <w:color w:val="auto"/>
          <w:sz w:val="28"/>
          <w:szCs w:val="28"/>
        </w:rPr>
        <w:t>传真：</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 xml:space="preserve">   </w:t>
      </w:r>
      <w:r>
        <w:rPr>
          <w:rFonts w:hint="eastAsia" w:ascii="仿宋_GB2312" w:hAnsi="宋体" w:eastAsia="仿宋_GB2312"/>
          <w:color w:val="auto"/>
          <w:sz w:val="28"/>
          <w:szCs w:val="28"/>
          <w:lang w:val="en-US" w:eastAsia="zh-CN"/>
        </w:rPr>
        <w:t xml:space="preserve"> </w:t>
      </w:r>
      <w:r>
        <w:rPr>
          <w:rFonts w:hint="eastAsia" w:ascii="仿宋_GB2312" w:hAnsi="宋体" w:eastAsia="仿宋_GB2312"/>
          <w:color w:val="auto"/>
          <w:sz w:val="28"/>
          <w:szCs w:val="28"/>
        </w:rPr>
        <w:t>传真：</w:t>
      </w:r>
      <w:r>
        <w:rPr>
          <w:rFonts w:hint="eastAsia" w:ascii="仿宋_GB2312" w:hAnsi="宋体" w:eastAsia="仿宋_GB2312"/>
          <w:color w:val="auto"/>
          <w:sz w:val="28"/>
          <w:szCs w:val="28"/>
          <w:u w:val="single"/>
        </w:rPr>
        <w:t xml:space="preserve">                       </w:t>
      </w:r>
    </w:p>
    <w:p>
      <w:pPr>
        <w:adjustRightInd w:val="0"/>
        <w:snapToGrid w:val="0"/>
        <w:spacing w:line="360" w:lineRule="auto"/>
        <w:ind w:firstLine="633" w:firstLineChars="198"/>
        <w:rPr>
          <w:rFonts w:hint="eastAsia" w:ascii="仿宋_GB2312" w:hAnsi="宋体" w:eastAsia="仿宋_GB2312"/>
          <w:color w:val="auto"/>
          <w:sz w:val="28"/>
          <w:szCs w:val="28"/>
          <w:u w:val="single"/>
        </w:rPr>
      </w:pPr>
      <w:r>
        <w:rPr>
          <w:rFonts w:hint="eastAsia" w:ascii="仿宋_GB2312" w:hAnsi="宋体" w:eastAsia="仿宋_GB2312"/>
          <w:color w:val="auto"/>
          <w:sz w:val="28"/>
          <w:szCs w:val="28"/>
        </w:rPr>
        <w:t>电子邮箱：</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 xml:space="preserve">   </w:t>
      </w:r>
      <w:r>
        <w:rPr>
          <w:rFonts w:hint="eastAsia" w:ascii="仿宋_GB2312" w:hAnsi="宋体" w:eastAsia="仿宋_GB2312"/>
          <w:color w:val="auto"/>
          <w:sz w:val="28"/>
          <w:szCs w:val="28"/>
          <w:lang w:val="en-US" w:eastAsia="zh-CN"/>
        </w:rPr>
        <w:t xml:space="preserve"> </w:t>
      </w:r>
      <w:r>
        <w:rPr>
          <w:rFonts w:hint="eastAsia" w:ascii="仿宋_GB2312" w:hAnsi="宋体" w:eastAsia="仿宋_GB2312"/>
          <w:color w:val="auto"/>
          <w:sz w:val="28"/>
          <w:szCs w:val="28"/>
        </w:rPr>
        <w:t>电子邮箱：</w:t>
      </w:r>
      <w:r>
        <w:rPr>
          <w:rFonts w:hint="eastAsia" w:ascii="仿宋_GB2312" w:hAnsi="宋体" w:eastAsia="仿宋_GB2312"/>
          <w:color w:val="auto"/>
          <w:sz w:val="28"/>
          <w:szCs w:val="28"/>
          <w:u w:val="single"/>
        </w:rPr>
        <w:t xml:space="preserve">                  </w:t>
      </w:r>
    </w:p>
    <w:p>
      <w:pPr>
        <w:adjustRightInd w:val="0"/>
        <w:snapToGrid w:val="0"/>
        <w:spacing w:line="360" w:lineRule="auto"/>
        <w:ind w:firstLine="633" w:firstLineChars="198"/>
        <w:rPr>
          <w:rFonts w:hint="default"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签署</w:t>
      </w:r>
      <w:r>
        <w:rPr>
          <w:rFonts w:hint="eastAsia" w:ascii="仿宋_GB2312" w:hAnsi="宋体" w:eastAsia="仿宋_GB2312"/>
          <w:color w:val="auto"/>
          <w:sz w:val="28"/>
          <w:szCs w:val="28"/>
        </w:rPr>
        <w:t>日期:</w:t>
      </w:r>
      <w:r>
        <w:rPr>
          <w:rFonts w:hint="eastAsia" w:ascii="仿宋_GB2312" w:hAnsi="宋体" w:eastAsia="仿宋_GB2312"/>
          <w:color w:val="auto"/>
          <w:sz w:val="28"/>
          <w:szCs w:val="28"/>
          <w:lang w:val="en-US" w:eastAsia="zh-CN"/>
        </w:rPr>
        <w:t xml:space="preserve">    年  月  日   签署日期：    年  月  日</w:t>
      </w:r>
    </w:p>
    <w:p>
      <w:pPr>
        <w:pageBreakBefore/>
        <w:spacing w:line="360" w:lineRule="auto"/>
        <w:jc w:val="center"/>
        <w:rPr>
          <w:rFonts w:hint="eastAsia" w:ascii="华文中宋" w:hAnsi="华文中宋" w:eastAsia="华文中宋"/>
          <w:b/>
          <w:color w:val="auto"/>
          <w:sz w:val="32"/>
          <w:szCs w:val="32"/>
        </w:rPr>
      </w:pPr>
      <w:r>
        <w:rPr>
          <w:rFonts w:hint="eastAsia" w:ascii="华文中宋" w:hAnsi="华文中宋" w:eastAsia="华文中宋"/>
          <w:b/>
          <w:color w:val="auto"/>
          <w:sz w:val="32"/>
          <w:szCs w:val="32"/>
        </w:rPr>
        <w:t>第二部分  通用条件</w:t>
      </w:r>
    </w:p>
    <w:p>
      <w:pPr>
        <w:spacing w:line="360" w:lineRule="auto"/>
        <w:jc w:val="center"/>
        <w:rPr>
          <w:rFonts w:hint="eastAsia" w:ascii="仿宋_GB2312" w:hAnsi="宋体" w:eastAsia="仿宋_GB2312"/>
          <w:b/>
          <w:color w:val="auto"/>
          <w:sz w:val="24"/>
        </w:rPr>
      </w:pPr>
    </w:p>
    <w:p>
      <w:pPr>
        <w:spacing w:line="360" w:lineRule="auto"/>
        <w:rPr>
          <w:rFonts w:hint="eastAsia" w:ascii="仿宋_GB2312" w:hAnsi="黑体" w:eastAsia="仿宋_GB2312"/>
          <w:b/>
          <w:color w:val="auto"/>
          <w:sz w:val="28"/>
          <w:szCs w:val="28"/>
        </w:rPr>
      </w:pPr>
      <w:r>
        <w:rPr>
          <w:rFonts w:hint="eastAsia" w:ascii="仿宋_GB2312" w:hAnsi="黑体" w:eastAsia="仿宋_GB2312"/>
          <w:b/>
          <w:color w:val="auto"/>
          <w:sz w:val="28"/>
          <w:szCs w:val="28"/>
        </w:rPr>
        <w:t>1. 定义与解释</w:t>
      </w:r>
    </w:p>
    <w:p>
      <w:pPr>
        <w:spacing w:line="360" w:lineRule="auto"/>
        <w:ind w:left="210" w:leftChars="100"/>
        <w:rPr>
          <w:rFonts w:hint="eastAsia" w:ascii="仿宋_GB2312" w:hAnsi="宋体" w:eastAsia="仿宋_GB2312"/>
          <w:bCs/>
          <w:color w:val="auto"/>
          <w:sz w:val="28"/>
          <w:szCs w:val="28"/>
        </w:rPr>
      </w:pPr>
      <w:r>
        <w:rPr>
          <w:rFonts w:hint="eastAsia" w:ascii="仿宋_GB2312" w:eastAsia="仿宋_GB2312"/>
          <w:color w:val="auto"/>
          <w:sz w:val="28"/>
          <w:szCs w:val="28"/>
        </w:rPr>
        <w:t xml:space="preserve">1.1 </w:t>
      </w:r>
      <w:r>
        <w:rPr>
          <w:rFonts w:hint="eastAsia" w:ascii="仿宋_GB2312" w:hAnsi="宋体" w:eastAsia="仿宋_GB2312"/>
          <w:bCs/>
          <w:color w:val="auto"/>
          <w:sz w:val="28"/>
          <w:szCs w:val="28"/>
        </w:rPr>
        <w:t>定义</w:t>
      </w:r>
    </w:p>
    <w:p>
      <w:pPr>
        <w:adjustRightInd w:val="0"/>
        <w:snapToGrid w:val="0"/>
        <w:spacing w:line="360" w:lineRule="auto"/>
        <w:ind w:firstLine="640" w:firstLineChars="200"/>
        <w:rPr>
          <w:rFonts w:hint="eastAsia" w:ascii="仿宋_GB2312" w:eastAsia="仿宋_GB2312"/>
          <w:color w:val="auto"/>
          <w:sz w:val="28"/>
          <w:szCs w:val="28"/>
        </w:rPr>
      </w:pPr>
      <w:r>
        <w:rPr>
          <w:rFonts w:hint="eastAsia" w:ascii="仿宋_GB2312" w:hAnsi="宋体" w:eastAsia="仿宋_GB2312"/>
          <w:color w:val="auto"/>
          <w:sz w:val="28"/>
          <w:szCs w:val="28"/>
        </w:rPr>
        <w:t>除根据上下文另有其意义外</w:t>
      </w:r>
      <w:r>
        <w:rPr>
          <w:rFonts w:hint="eastAsia" w:ascii="仿宋_GB2312" w:eastAsia="仿宋_GB2312"/>
          <w:color w:val="auto"/>
          <w:sz w:val="28"/>
          <w:szCs w:val="28"/>
        </w:rPr>
        <w:t>，组成</w:t>
      </w:r>
      <w:r>
        <w:rPr>
          <w:rFonts w:hint="eastAsia" w:ascii="仿宋_GB2312" w:hAnsi="宋体" w:eastAsia="仿宋_GB2312"/>
          <w:color w:val="auto"/>
          <w:sz w:val="28"/>
          <w:szCs w:val="28"/>
        </w:rPr>
        <w:t>本合同</w:t>
      </w:r>
      <w:r>
        <w:rPr>
          <w:rFonts w:hint="eastAsia" w:ascii="仿宋_GB2312" w:eastAsia="仿宋_GB2312"/>
          <w:color w:val="auto"/>
          <w:sz w:val="28"/>
          <w:szCs w:val="28"/>
        </w:rPr>
        <w:t>的全部文件中的</w:t>
      </w:r>
      <w:r>
        <w:rPr>
          <w:rFonts w:hint="eastAsia" w:ascii="仿宋_GB2312" w:hAnsi="宋体" w:eastAsia="仿宋_GB2312"/>
          <w:color w:val="auto"/>
          <w:sz w:val="28"/>
          <w:szCs w:val="28"/>
        </w:rPr>
        <w:t>下列名词和用语应具有本款所赋予的含义</w:t>
      </w:r>
      <w:r>
        <w:rPr>
          <w:rFonts w:hint="eastAsia" w:ascii="仿宋_GB2312" w:eastAsia="仿宋_GB2312"/>
          <w:color w:val="auto"/>
          <w:sz w:val="28"/>
          <w:szCs w:val="28"/>
        </w:rPr>
        <w:t>：</w:t>
      </w:r>
    </w:p>
    <w:p>
      <w:pPr>
        <w:adjustRightInd w:val="0"/>
        <w:snapToGrid w:val="0"/>
        <w:spacing w:line="360" w:lineRule="auto"/>
        <w:ind w:firstLine="640" w:firstLineChars="200"/>
        <w:rPr>
          <w:rFonts w:hint="eastAsia" w:ascii="仿宋_GB2312" w:eastAsia="仿宋_GB2312"/>
          <w:color w:val="auto"/>
          <w:sz w:val="28"/>
          <w:szCs w:val="28"/>
        </w:rPr>
      </w:pPr>
      <w:r>
        <w:rPr>
          <w:rFonts w:hint="eastAsia" w:ascii="仿宋_GB2312" w:eastAsia="仿宋_GB2312"/>
          <w:color w:val="auto"/>
          <w:sz w:val="28"/>
          <w:szCs w:val="28"/>
        </w:rPr>
        <w:t xml:space="preserve">1.1.1 </w:t>
      </w:r>
      <w:r>
        <w:rPr>
          <w:rFonts w:hint="eastAsia" w:ascii="仿宋_GB2312" w:hAnsi="宋体" w:eastAsia="仿宋_GB2312"/>
          <w:color w:val="auto"/>
          <w:sz w:val="28"/>
          <w:szCs w:val="28"/>
        </w:rPr>
        <w:t>“</w:t>
      </w:r>
      <w:r>
        <w:rPr>
          <w:rFonts w:hint="eastAsia" w:ascii="仿宋_GB2312" w:eastAsia="仿宋_GB2312"/>
          <w:color w:val="auto"/>
          <w:sz w:val="28"/>
          <w:szCs w:val="28"/>
        </w:rPr>
        <w:t>工程</w:t>
      </w:r>
      <w:r>
        <w:rPr>
          <w:rFonts w:hint="eastAsia" w:ascii="仿宋_GB2312" w:hAnsi="宋体" w:eastAsia="仿宋_GB2312"/>
          <w:color w:val="auto"/>
          <w:sz w:val="28"/>
          <w:szCs w:val="28"/>
        </w:rPr>
        <w:t>”</w:t>
      </w:r>
      <w:r>
        <w:rPr>
          <w:rFonts w:hint="eastAsia" w:ascii="仿宋_GB2312" w:eastAsia="仿宋_GB2312"/>
          <w:color w:val="auto"/>
          <w:sz w:val="28"/>
          <w:szCs w:val="28"/>
        </w:rPr>
        <w:t>是指按照本合同约定实施监理与相关服务的建设</w:t>
      </w:r>
      <w:r>
        <w:rPr>
          <w:rFonts w:hint="eastAsia" w:ascii="仿宋_GB2312" w:hAnsi="ˎ̥" w:eastAsia="仿宋_GB2312"/>
          <w:color w:val="auto"/>
          <w:sz w:val="28"/>
          <w:szCs w:val="28"/>
        </w:rPr>
        <w:t>工程</w:t>
      </w:r>
      <w:r>
        <w:rPr>
          <w:rFonts w:hint="eastAsia" w:ascii="仿宋_GB2312" w:eastAsia="仿宋_GB2312"/>
          <w:color w:val="auto"/>
          <w:sz w:val="28"/>
          <w:szCs w:val="28"/>
        </w:rPr>
        <w:t>。</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eastAsia="仿宋_GB2312"/>
          <w:color w:val="auto"/>
          <w:sz w:val="28"/>
          <w:szCs w:val="28"/>
        </w:rPr>
        <w:t>1.1.2 “委托人”</w:t>
      </w:r>
      <w:r>
        <w:rPr>
          <w:rFonts w:hint="eastAsia" w:ascii="仿宋_GB2312" w:hAnsi="宋体" w:eastAsia="仿宋_GB2312"/>
          <w:color w:val="auto"/>
          <w:sz w:val="28"/>
          <w:szCs w:val="28"/>
        </w:rPr>
        <w:t>是指本合同中委托监理与相关服务的一方，及其合法的继承人或受让人。</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eastAsia="仿宋_GB2312"/>
          <w:color w:val="auto"/>
          <w:sz w:val="28"/>
          <w:szCs w:val="28"/>
        </w:rPr>
        <w:t xml:space="preserve">1.1.3 </w:t>
      </w:r>
      <w:r>
        <w:rPr>
          <w:rFonts w:hint="eastAsia" w:ascii="仿宋_GB2312" w:hAnsi="宋体" w:eastAsia="仿宋_GB2312"/>
          <w:color w:val="auto"/>
          <w:sz w:val="28"/>
          <w:szCs w:val="28"/>
        </w:rPr>
        <w:t>“监理人”是指本合同中提供监理与相关服务的一方，及其合法的继承人。</w:t>
      </w:r>
    </w:p>
    <w:p>
      <w:pPr>
        <w:adjustRightInd w:val="0"/>
        <w:snapToGrid w:val="0"/>
        <w:spacing w:line="360" w:lineRule="auto"/>
        <w:ind w:firstLine="640" w:firstLineChars="200"/>
        <w:rPr>
          <w:rFonts w:hint="eastAsia" w:ascii="仿宋_GB2312" w:eastAsia="仿宋_GB2312"/>
          <w:color w:val="auto"/>
          <w:sz w:val="28"/>
          <w:szCs w:val="28"/>
        </w:rPr>
      </w:pPr>
      <w:r>
        <w:rPr>
          <w:rFonts w:hint="eastAsia" w:ascii="仿宋_GB2312" w:eastAsia="仿宋_GB2312"/>
          <w:color w:val="auto"/>
          <w:sz w:val="28"/>
          <w:szCs w:val="28"/>
        </w:rPr>
        <w:t>1.1.4 “承包人”是指在工程范围内与委托人签订勘察、设计、施工等有关合同的当事人，及其合法的继承人。</w:t>
      </w:r>
    </w:p>
    <w:p>
      <w:pPr>
        <w:pStyle w:val="5"/>
        <w:spacing w:line="360" w:lineRule="auto"/>
        <w:ind w:firstLine="570"/>
        <w:rPr>
          <w:rFonts w:hint="eastAsia" w:ascii="仿宋_GB2312" w:eastAsia="仿宋_GB2312"/>
          <w:color w:val="auto"/>
          <w:sz w:val="28"/>
          <w:szCs w:val="28"/>
        </w:rPr>
      </w:pPr>
      <w:r>
        <w:rPr>
          <w:rFonts w:hint="eastAsia" w:ascii="仿宋_GB2312" w:eastAsia="仿宋_GB2312"/>
          <w:color w:val="auto"/>
          <w:sz w:val="28"/>
          <w:szCs w:val="28"/>
        </w:rPr>
        <w:t>1.1.5</w:t>
      </w:r>
      <w:r>
        <w:rPr>
          <w:rFonts w:hint="eastAsia" w:ascii="仿宋_GB2312" w:hAnsi="宋体" w:eastAsia="仿宋_GB2312"/>
          <w:color w:val="auto"/>
          <w:sz w:val="28"/>
          <w:szCs w:val="28"/>
        </w:rPr>
        <w:t xml:space="preserve"> “监理”是指监理人受</w:t>
      </w:r>
      <w:r>
        <w:rPr>
          <w:rFonts w:hint="eastAsia" w:ascii="仿宋_GB2312" w:eastAsia="仿宋_GB2312"/>
          <w:color w:val="auto"/>
          <w:sz w:val="28"/>
          <w:szCs w:val="28"/>
        </w:rPr>
        <w:t xml:space="preserve">委托人的委托 </w:t>
      </w:r>
      <w:r>
        <w:rPr>
          <w:rFonts w:hint="eastAsia" w:ascii="仿宋_GB2312" w:hAnsi="宋体" w:eastAsia="仿宋_GB2312"/>
          <w:color w:val="auto"/>
          <w:sz w:val="28"/>
          <w:szCs w:val="28"/>
        </w:rPr>
        <w:t>，</w:t>
      </w:r>
      <w:r>
        <w:rPr>
          <w:rFonts w:hint="eastAsia" w:ascii="仿宋_GB2312" w:eastAsia="仿宋_GB2312"/>
          <w:color w:val="auto"/>
          <w:sz w:val="28"/>
          <w:szCs w:val="28"/>
        </w:rPr>
        <w:t>依照法律法规、工程建设标准、勘察设计文件及合同，在施工阶段对建设工程质量、进度、造价进行控制，对合同、信息进行管理，对工程建设相关方的关系进行协调，并履行建设工程安全生产管理法定职责的服务活动。</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eastAsia="仿宋_GB2312"/>
          <w:color w:val="auto"/>
          <w:sz w:val="28"/>
          <w:szCs w:val="28"/>
        </w:rPr>
        <w:t>1.1.6</w:t>
      </w:r>
      <w:r>
        <w:rPr>
          <w:rFonts w:hint="eastAsia" w:ascii="仿宋_GB2312" w:hAnsi="宋体" w:eastAsia="仿宋_GB2312"/>
          <w:color w:val="auto"/>
          <w:sz w:val="28"/>
          <w:szCs w:val="28"/>
        </w:rPr>
        <w:t xml:space="preserve"> “相关服务”是指监理人受</w:t>
      </w:r>
      <w:r>
        <w:rPr>
          <w:rFonts w:hint="eastAsia" w:ascii="仿宋_GB2312" w:eastAsia="仿宋_GB2312"/>
          <w:color w:val="auto"/>
          <w:sz w:val="28"/>
          <w:szCs w:val="28"/>
        </w:rPr>
        <w:t xml:space="preserve">委托人的委托 </w:t>
      </w:r>
      <w:r>
        <w:rPr>
          <w:rFonts w:hint="eastAsia" w:ascii="仿宋_GB2312" w:hAnsi="宋体" w:eastAsia="仿宋_GB2312"/>
          <w:color w:val="auto"/>
          <w:sz w:val="28"/>
          <w:szCs w:val="28"/>
        </w:rPr>
        <w:t>，</w:t>
      </w:r>
      <w:r>
        <w:rPr>
          <w:rFonts w:hint="eastAsia" w:ascii="仿宋_GB2312" w:eastAsia="仿宋_GB2312"/>
          <w:color w:val="auto"/>
          <w:sz w:val="28"/>
          <w:szCs w:val="28"/>
        </w:rPr>
        <w:t>按照本合同约定，在勘察、设计、保修等阶段提供的服务活动</w:t>
      </w:r>
      <w:r>
        <w:rPr>
          <w:rFonts w:hint="eastAsia" w:ascii="仿宋_GB2312" w:hAnsi="宋体" w:eastAsia="仿宋_GB2312"/>
          <w:color w:val="auto"/>
          <w:sz w:val="28"/>
          <w:szCs w:val="28"/>
        </w:rPr>
        <w:t>。</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eastAsia="仿宋_GB2312"/>
          <w:color w:val="auto"/>
          <w:sz w:val="28"/>
          <w:szCs w:val="28"/>
        </w:rPr>
        <w:t>1.1.7</w:t>
      </w:r>
      <w:r>
        <w:rPr>
          <w:rFonts w:hint="eastAsia" w:ascii="仿宋_GB2312" w:hAnsi="宋体" w:eastAsia="仿宋_GB2312"/>
          <w:color w:val="auto"/>
          <w:sz w:val="28"/>
          <w:szCs w:val="28"/>
        </w:rPr>
        <w:t xml:space="preserve"> “正常工作”指本合同订立时通用条件和专用条件中约定的监理人的</w:t>
      </w:r>
      <w:r>
        <w:rPr>
          <w:rFonts w:hint="eastAsia" w:ascii="仿宋_GB2312" w:hAnsi="宋体" w:eastAsia="仿宋_GB2312"/>
          <w:color w:val="auto"/>
          <w:sz w:val="28"/>
          <w:szCs w:val="28"/>
        </w:rPr>
        <w:t>工作</w:t>
      </w:r>
      <w:r>
        <w:rPr>
          <w:rFonts w:hint="eastAsia" w:ascii="仿宋_GB2312" w:hAnsi="宋体" w:eastAsia="仿宋_GB2312"/>
          <w:color w:val="auto"/>
          <w:sz w:val="28"/>
          <w:szCs w:val="28"/>
        </w:rPr>
        <w:t>。</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eastAsia="仿宋_GB2312"/>
          <w:color w:val="auto"/>
          <w:sz w:val="28"/>
          <w:szCs w:val="28"/>
        </w:rPr>
        <w:t>1.1.8</w:t>
      </w:r>
      <w:r>
        <w:rPr>
          <w:rFonts w:hint="eastAsia" w:ascii="仿宋_GB2312" w:hAnsi="宋体" w:eastAsia="仿宋_GB2312"/>
          <w:color w:val="auto"/>
          <w:sz w:val="28"/>
          <w:szCs w:val="28"/>
        </w:rPr>
        <w:t xml:space="preserve"> “附加工作”是指本合同约定的正常工作以外监理人的工作。</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eastAsia="仿宋_GB2312"/>
          <w:color w:val="auto"/>
          <w:sz w:val="28"/>
          <w:szCs w:val="28"/>
        </w:rPr>
        <w:t>1.1.9</w:t>
      </w:r>
      <w:r>
        <w:rPr>
          <w:rFonts w:hint="eastAsia" w:ascii="仿宋_GB2312" w:hAnsi="宋体" w:eastAsia="仿宋_GB2312"/>
          <w:color w:val="auto"/>
          <w:sz w:val="28"/>
          <w:szCs w:val="28"/>
        </w:rPr>
        <w:t xml:space="preserve"> “项目监理机构”是指监理人派驻工程负责履行本合同的组织机构。</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eastAsia="仿宋_GB2312"/>
          <w:color w:val="auto"/>
          <w:sz w:val="28"/>
          <w:szCs w:val="28"/>
        </w:rPr>
        <w:t xml:space="preserve">1.1.10 </w:t>
      </w:r>
      <w:r>
        <w:rPr>
          <w:rFonts w:hint="eastAsia" w:ascii="仿宋_GB2312" w:hAnsi="宋体" w:eastAsia="仿宋_GB2312"/>
          <w:color w:val="auto"/>
          <w:sz w:val="28"/>
          <w:szCs w:val="28"/>
        </w:rPr>
        <w:t>“总监理工程师”是指由监理人的法定代表人书面授权，全面负责履行本合同、主持项目监理机构工作的注册监理工程师。</w:t>
      </w:r>
    </w:p>
    <w:p>
      <w:pPr>
        <w:adjustRightInd w:val="0"/>
        <w:snapToGrid w:val="0"/>
        <w:spacing w:line="360" w:lineRule="auto"/>
        <w:ind w:firstLine="633" w:firstLineChars="198"/>
        <w:rPr>
          <w:rFonts w:hint="eastAsia" w:ascii="仿宋_GB2312" w:hAnsi="宋体" w:eastAsia="仿宋_GB2312"/>
          <w:color w:val="auto"/>
          <w:sz w:val="28"/>
          <w:szCs w:val="28"/>
        </w:rPr>
      </w:pPr>
      <w:r>
        <w:rPr>
          <w:rFonts w:hint="eastAsia" w:ascii="仿宋_GB2312" w:eastAsia="仿宋_GB2312"/>
          <w:color w:val="auto"/>
          <w:sz w:val="28"/>
          <w:szCs w:val="28"/>
        </w:rPr>
        <w:t>1.1.11</w:t>
      </w:r>
      <w:r>
        <w:rPr>
          <w:rFonts w:hint="eastAsia" w:ascii="仿宋_GB2312" w:hAnsi="宋体" w:eastAsia="仿宋_GB2312"/>
          <w:color w:val="auto"/>
          <w:sz w:val="28"/>
          <w:szCs w:val="28"/>
        </w:rPr>
        <w:t xml:space="preserve"> “酬金”是指监理人履行本合同义务，委托人按照本合同约定给付监理人的金额。</w:t>
      </w:r>
    </w:p>
    <w:p>
      <w:pPr>
        <w:adjustRightInd w:val="0"/>
        <w:snapToGrid w:val="0"/>
        <w:spacing w:line="360" w:lineRule="auto"/>
        <w:ind w:firstLine="633" w:firstLineChars="198"/>
        <w:rPr>
          <w:rFonts w:hint="eastAsia" w:ascii="仿宋_GB2312" w:hAnsi="宋体" w:eastAsia="仿宋_GB2312"/>
          <w:color w:val="auto"/>
          <w:sz w:val="28"/>
          <w:szCs w:val="28"/>
        </w:rPr>
      </w:pPr>
      <w:r>
        <w:rPr>
          <w:rFonts w:hint="eastAsia" w:ascii="仿宋_GB2312" w:eastAsia="仿宋_GB2312"/>
          <w:color w:val="auto"/>
          <w:sz w:val="28"/>
          <w:szCs w:val="28"/>
        </w:rPr>
        <w:t xml:space="preserve">1.1.12 </w:t>
      </w:r>
      <w:r>
        <w:rPr>
          <w:rFonts w:hint="eastAsia" w:ascii="仿宋_GB2312" w:hAnsi="宋体" w:eastAsia="仿宋_GB2312"/>
          <w:color w:val="auto"/>
          <w:sz w:val="28"/>
          <w:szCs w:val="28"/>
        </w:rPr>
        <w:t>“正常工作</w:t>
      </w:r>
      <w:r>
        <w:rPr>
          <w:rFonts w:hint="eastAsia" w:ascii="仿宋_GB2312" w:hAnsi="ˎ̥" w:eastAsia="仿宋_GB2312" w:cs="宋体"/>
          <w:color w:val="auto"/>
          <w:kern w:val="0"/>
          <w:sz w:val="28"/>
          <w:szCs w:val="28"/>
        </w:rPr>
        <w:t>酬金”</w:t>
      </w:r>
      <w:r>
        <w:rPr>
          <w:rFonts w:hint="eastAsia" w:ascii="仿宋_GB2312" w:hAnsi="宋体" w:eastAsia="仿宋_GB2312"/>
          <w:color w:val="auto"/>
          <w:sz w:val="28"/>
          <w:szCs w:val="28"/>
        </w:rPr>
        <w:t>是指监理人完成正常工作，委托人应给付监理人并在协议书中载明的签约</w:t>
      </w:r>
      <w:r>
        <w:rPr>
          <w:rFonts w:hint="eastAsia" w:ascii="仿宋_GB2312" w:hAnsi="ˎ̥" w:eastAsia="仿宋_GB2312" w:cs="宋体"/>
          <w:color w:val="auto"/>
          <w:kern w:val="0"/>
          <w:sz w:val="28"/>
          <w:szCs w:val="28"/>
        </w:rPr>
        <w:t>酬金额</w:t>
      </w:r>
      <w:r>
        <w:rPr>
          <w:rFonts w:hint="eastAsia" w:ascii="仿宋_GB2312" w:hAnsi="宋体" w:eastAsia="仿宋_GB2312"/>
          <w:color w:val="auto"/>
          <w:sz w:val="28"/>
          <w:szCs w:val="28"/>
        </w:rPr>
        <w:t>。</w:t>
      </w:r>
    </w:p>
    <w:p>
      <w:pPr>
        <w:adjustRightInd w:val="0"/>
        <w:snapToGrid w:val="0"/>
        <w:spacing w:line="360" w:lineRule="auto"/>
        <w:ind w:firstLine="633" w:firstLineChars="198"/>
        <w:rPr>
          <w:rFonts w:hint="eastAsia" w:ascii="仿宋_GB2312" w:hAnsi="宋体" w:eastAsia="仿宋_GB2312"/>
          <w:color w:val="auto"/>
          <w:sz w:val="28"/>
          <w:szCs w:val="28"/>
        </w:rPr>
      </w:pPr>
      <w:r>
        <w:rPr>
          <w:rFonts w:hint="eastAsia" w:ascii="仿宋_GB2312" w:eastAsia="仿宋_GB2312"/>
          <w:color w:val="auto"/>
          <w:sz w:val="28"/>
          <w:szCs w:val="28"/>
        </w:rPr>
        <w:t xml:space="preserve">1.1.13 </w:t>
      </w:r>
      <w:r>
        <w:rPr>
          <w:rFonts w:hint="eastAsia" w:ascii="仿宋_GB2312" w:hAnsi="宋体" w:eastAsia="仿宋_GB2312"/>
          <w:color w:val="auto"/>
          <w:sz w:val="28"/>
          <w:szCs w:val="28"/>
        </w:rPr>
        <w:t>“附加工作酬金”是指监理人完成附加工作，委托人应给付监理人的金额。</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eastAsia="仿宋_GB2312"/>
          <w:color w:val="auto"/>
          <w:sz w:val="28"/>
          <w:szCs w:val="28"/>
        </w:rPr>
        <w:t xml:space="preserve">1.1.14 </w:t>
      </w:r>
      <w:r>
        <w:rPr>
          <w:rFonts w:hint="eastAsia" w:ascii="仿宋_GB2312" w:hAnsi="宋体" w:eastAsia="仿宋_GB2312"/>
          <w:color w:val="auto"/>
          <w:sz w:val="28"/>
          <w:szCs w:val="28"/>
        </w:rPr>
        <w:t>“一方”是指委托人或监理人</w:t>
      </w:r>
      <w:r>
        <w:rPr>
          <w:rFonts w:hint="eastAsia" w:ascii="仿宋_GB2312" w:eastAsia="仿宋_GB2312"/>
          <w:color w:val="auto"/>
          <w:sz w:val="28"/>
          <w:szCs w:val="28"/>
        </w:rPr>
        <w:t>；</w:t>
      </w:r>
      <w:r>
        <w:rPr>
          <w:rFonts w:hint="eastAsia" w:ascii="仿宋_GB2312" w:hAnsi="宋体" w:eastAsia="仿宋_GB2312"/>
          <w:color w:val="auto"/>
          <w:sz w:val="28"/>
          <w:szCs w:val="28"/>
        </w:rPr>
        <w:t>“双方”是指委托人和监理人</w:t>
      </w:r>
      <w:r>
        <w:rPr>
          <w:rFonts w:hint="eastAsia" w:ascii="仿宋_GB2312" w:eastAsia="仿宋_GB2312"/>
          <w:color w:val="auto"/>
          <w:sz w:val="28"/>
          <w:szCs w:val="28"/>
        </w:rPr>
        <w:t>；</w:t>
      </w:r>
      <w:r>
        <w:rPr>
          <w:rFonts w:hint="eastAsia" w:ascii="仿宋_GB2312" w:hAnsi="宋体" w:eastAsia="仿宋_GB2312"/>
          <w:color w:val="auto"/>
          <w:sz w:val="28"/>
          <w:szCs w:val="28"/>
        </w:rPr>
        <w:t>“第三方”是指除委托人和监理人以外的有关方。</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1.1.15 “书面形式”是指合同书、信件和数据电文（包括电报、电传、传真、电子数据交换和电子邮件）等可以有形地表现所载内容的形式。</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eastAsia="仿宋_GB2312"/>
          <w:color w:val="auto"/>
          <w:sz w:val="28"/>
          <w:szCs w:val="28"/>
        </w:rPr>
        <w:t xml:space="preserve">1.1.16 </w:t>
      </w:r>
      <w:r>
        <w:rPr>
          <w:rFonts w:hint="eastAsia" w:ascii="仿宋_GB2312" w:hAnsi="宋体" w:eastAsia="仿宋_GB2312"/>
          <w:color w:val="auto"/>
          <w:sz w:val="28"/>
          <w:szCs w:val="28"/>
        </w:rPr>
        <w:t>“天”是指第一天零时至第二天零时的时间。</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eastAsia="仿宋_GB2312"/>
          <w:color w:val="auto"/>
          <w:sz w:val="28"/>
          <w:szCs w:val="28"/>
        </w:rPr>
        <w:t>1.1.17</w:t>
      </w:r>
      <w:r>
        <w:rPr>
          <w:rFonts w:hint="eastAsia" w:ascii="仿宋_GB2312" w:hAnsi="宋体" w:eastAsia="仿宋_GB2312"/>
          <w:color w:val="auto"/>
          <w:sz w:val="28"/>
          <w:szCs w:val="28"/>
        </w:rPr>
        <w:t>“月”是指按公历从一个月中任何一天开始的一个公历月时间。</w:t>
      </w:r>
    </w:p>
    <w:p>
      <w:pPr>
        <w:adjustRightInd w:val="0"/>
        <w:snapToGrid w:val="0"/>
        <w:spacing w:line="360" w:lineRule="auto"/>
        <w:ind w:firstLine="645"/>
        <w:rPr>
          <w:rFonts w:hint="eastAsia"/>
          <w:color w:val="auto"/>
          <w:sz w:val="28"/>
          <w:szCs w:val="28"/>
        </w:rPr>
      </w:pPr>
      <w:r>
        <w:rPr>
          <w:rFonts w:hint="eastAsia" w:ascii="仿宋_GB2312" w:eastAsia="仿宋_GB2312"/>
          <w:color w:val="auto"/>
          <w:sz w:val="28"/>
          <w:szCs w:val="28"/>
        </w:rPr>
        <w:t>1.1.18 “不可抗力”是指委托人和监理人在订立本合同时不可预见，在工程施工过程中不可避免发生并不能克服的自然灾害和社会性突发事件，如地震、海啸、瘟疫、水灾、骚乱、暴动、战争和专用条件约定的其他情形。</w:t>
      </w:r>
    </w:p>
    <w:p>
      <w:pPr>
        <w:adjustRightInd w:val="0"/>
        <w:snapToGrid w:val="0"/>
        <w:spacing w:line="360" w:lineRule="auto"/>
        <w:ind w:left="210" w:leftChars="100"/>
        <w:rPr>
          <w:rFonts w:hint="eastAsia" w:ascii="仿宋_GB2312" w:eastAsia="仿宋_GB2312"/>
          <w:color w:val="auto"/>
          <w:sz w:val="28"/>
          <w:szCs w:val="28"/>
        </w:rPr>
      </w:pPr>
      <w:r>
        <w:rPr>
          <w:rFonts w:hint="eastAsia" w:ascii="仿宋_GB2312" w:eastAsia="仿宋_GB2312"/>
          <w:bCs/>
          <w:color w:val="auto"/>
          <w:sz w:val="28"/>
          <w:szCs w:val="28"/>
        </w:rPr>
        <w:t xml:space="preserve">1.2 </w:t>
      </w:r>
      <w:r>
        <w:rPr>
          <w:rFonts w:hint="eastAsia" w:ascii="仿宋_GB2312" w:hAnsi="宋体" w:eastAsia="仿宋_GB2312"/>
          <w:color w:val="auto"/>
          <w:sz w:val="28"/>
          <w:szCs w:val="28"/>
        </w:rPr>
        <w:t>解释</w:t>
      </w:r>
    </w:p>
    <w:p>
      <w:pPr>
        <w:tabs>
          <w:tab w:val="left" w:pos="6140"/>
        </w:tabs>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eastAsia="仿宋_GB2312"/>
          <w:color w:val="auto"/>
          <w:sz w:val="28"/>
          <w:szCs w:val="28"/>
        </w:rPr>
        <w:t>1.2.1</w:t>
      </w:r>
      <w:r>
        <w:rPr>
          <w:rFonts w:hint="eastAsia" w:ascii="仿宋_GB2312" w:hAnsi="宋体" w:eastAsia="仿宋_GB2312"/>
          <w:color w:val="auto"/>
          <w:sz w:val="28"/>
          <w:szCs w:val="28"/>
        </w:rPr>
        <w:t>本合同使用中文书写、解释和说明。如专用条件约定使用两种及以上语言文字时，应以中文为准。</w:t>
      </w:r>
    </w:p>
    <w:p>
      <w:pPr>
        <w:tabs>
          <w:tab w:val="left" w:pos="6140"/>
        </w:tabs>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eastAsia="仿宋_GB2312"/>
          <w:color w:val="auto"/>
          <w:sz w:val="28"/>
          <w:szCs w:val="28"/>
        </w:rPr>
        <w:t xml:space="preserve">1.2.2 </w:t>
      </w:r>
      <w:r>
        <w:rPr>
          <w:rFonts w:hint="eastAsia" w:ascii="仿宋_GB2312" w:hAnsi="宋体" w:eastAsia="仿宋_GB2312"/>
          <w:color w:val="auto"/>
          <w:sz w:val="28"/>
          <w:szCs w:val="28"/>
        </w:rPr>
        <w:t>组成本合同的下列文件彼此应能相互解释、互为说明。除专用条件另有约定外，本合同文件的解释顺序如下：</w:t>
      </w:r>
    </w:p>
    <w:p>
      <w:pPr>
        <w:adjustRightInd w:val="0"/>
        <w:snapToGrid w:val="0"/>
        <w:spacing w:line="360" w:lineRule="auto"/>
        <w:ind w:firstLine="640" w:firstLineChars="200"/>
        <w:rPr>
          <w:rFonts w:hint="eastAsia" w:ascii="仿宋_GB2312" w:eastAsia="仿宋_GB2312"/>
          <w:color w:val="auto"/>
          <w:sz w:val="28"/>
          <w:szCs w:val="28"/>
        </w:rPr>
      </w:pPr>
      <w:r>
        <w:rPr>
          <w:rFonts w:hint="eastAsia" w:ascii="仿宋_GB2312" w:hAnsi="宋体" w:eastAsia="仿宋_GB2312"/>
          <w:color w:val="auto"/>
          <w:sz w:val="28"/>
          <w:szCs w:val="28"/>
        </w:rPr>
        <w:t>（</w:t>
      </w:r>
      <w:r>
        <w:rPr>
          <w:rFonts w:hint="eastAsia" w:ascii="仿宋_GB2312" w:eastAsia="仿宋_GB2312"/>
          <w:color w:val="auto"/>
          <w:sz w:val="28"/>
          <w:szCs w:val="28"/>
        </w:rPr>
        <w:t>1</w:t>
      </w:r>
      <w:r>
        <w:rPr>
          <w:rFonts w:hint="eastAsia" w:ascii="仿宋_GB2312" w:hAnsi="宋体" w:eastAsia="仿宋_GB2312"/>
          <w:color w:val="auto"/>
          <w:sz w:val="28"/>
          <w:szCs w:val="28"/>
        </w:rPr>
        <w:t>）协议书；</w:t>
      </w:r>
    </w:p>
    <w:p>
      <w:pPr>
        <w:adjustRightInd w:val="0"/>
        <w:snapToGrid w:val="0"/>
        <w:spacing w:line="360" w:lineRule="auto"/>
        <w:ind w:firstLine="640" w:firstLineChars="200"/>
        <w:rPr>
          <w:rFonts w:hint="eastAsia" w:ascii="仿宋_GB2312" w:eastAsia="仿宋_GB2312"/>
          <w:color w:val="auto"/>
          <w:sz w:val="28"/>
          <w:szCs w:val="28"/>
        </w:rPr>
      </w:pPr>
      <w:r>
        <w:rPr>
          <w:rFonts w:hint="eastAsia" w:ascii="仿宋_GB2312" w:hAnsi="宋体" w:eastAsia="仿宋_GB2312"/>
          <w:color w:val="auto"/>
          <w:sz w:val="28"/>
          <w:szCs w:val="28"/>
        </w:rPr>
        <w:t>（</w:t>
      </w:r>
      <w:r>
        <w:rPr>
          <w:rFonts w:hint="eastAsia" w:ascii="仿宋_GB2312" w:eastAsia="仿宋_GB2312"/>
          <w:color w:val="auto"/>
          <w:sz w:val="28"/>
          <w:szCs w:val="28"/>
        </w:rPr>
        <w:t>2</w:t>
      </w:r>
      <w:r>
        <w:rPr>
          <w:rFonts w:hint="eastAsia" w:ascii="仿宋_GB2312" w:hAnsi="宋体" w:eastAsia="仿宋_GB2312"/>
          <w:color w:val="auto"/>
          <w:sz w:val="28"/>
          <w:szCs w:val="28"/>
        </w:rPr>
        <w:t>）中标通知书（适用于招标工程）或委托书（适用于非招标工程）；</w:t>
      </w:r>
    </w:p>
    <w:p>
      <w:pPr>
        <w:adjustRightInd w:val="0"/>
        <w:snapToGrid w:val="0"/>
        <w:spacing w:line="360" w:lineRule="auto"/>
        <w:ind w:firstLine="640" w:firstLineChars="200"/>
        <w:rPr>
          <w:rFonts w:hint="eastAsia" w:ascii="仿宋_GB2312" w:eastAsia="仿宋_GB2312"/>
          <w:color w:val="auto"/>
          <w:sz w:val="28"/>
          <w:szCs w:val="28"/>
        </w:rPr>
      </w:pPr>
      <w:r>
        <w:rPr>
          <w:rFonts w:hint="eastAsia" w:ascii="仿宋_GB2312" w:hAnsi="宋体" w:eastAsia="仿宋_GB2312"/>
          <w:color w:val="auto"/>
          <w:sz w:val="28"/>
          <w:szCs w:val="28"/>
        </w:rPr>
        <w:t>（3）专用条件及附录；</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w:t>
      </w:r>
      <w:r>
        <w:rPr>
          <w:rFonts w:hint="eastAsia" w:ascii="仿宋_GB2312" w:eastAsia="仿宋_GB2312"/>
          <w:color w:val="auto"/>
          <w:sz w:val="28"/>
          <w:szCs w:val="28"/>
        </w:rPr>
        <w:t>4</w:t>
      </w:r>
      <w:r>
        <w:rPr>
          <w:rFonts w:hint="eastAsia" w:ascii="仿宋_GB2312" w:hAnsi="宋体" w:eastAsia="仿宋_GB2312"/>
          <w:color w:val="auto"/>
          <w:sz w:val="28"/>
          <w:szCs w:val="28"/>
        </w:rPr>
        <w:t>）通用条件；</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（5）投标文件（适用于招标工程）或监理与相关服务建议书（适用于非招标工程）。</w:t>
      </w:r>
    </w:p>
    <w:p>
      <w:pPr>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双方签订的补充协议与其他文件发生矛盾或歧义时，属于同一类内容的文件，应以最新签署的为准。</w:t>
      </w:r>
    </w:p>
    <w:p>
      <w:pPr>
        <w:spacing w:line="360" w:lineRule="auto"/>
        <w:rPr>
          <w:rFonts w:hint="eastAsia" w:ascii="仿宋_GB2312" w:hAnsi="黑体" w:eastAsia="仿宋_GB2312"/>
          <w:b/>
          <w:color w:val="auto"/>
          <w:sz w:val="28"/>
          <w:szCs w:val="28"/>
        </w:rPr>
      </w:pPr>
      <w:r>
        <w:rPr>
          <w:rFonts w:hint="eastAsia" w:ascii="仿宋_GB2312" w:hAnsi="黑体" w:eastAsia="仿宋_GB2312"/>
          <w:b/>
          <w:color w:val="auto"/>
          <w:sz w:val="28"/>
          <w:szCs w:val="28"/>
        </w:rPr>
        <w:t>2. 监理人的义务</w:t>
      </w:r>
    </w:p>
    <w:p>
      <w:pPr>
        <w:adjustRightInd w:val="0"/>
        <w:snapToGrid w:val="0"/>
        <w:spacing w:line="360" w:lineRule="auto"/>
        <w:ind w:left="210" w:leftChars="100"/>
        <w:rPr>
          <w:rFonts w:hint="eastAsia" w:ascii="仿宋_GB2312" w:hAnsi="宋体" w:eastAsia="仿宋_GB2312"/>
          <w:bCs/>
          <w:color w:val="auto"/>
          <w:sz w:val="28"/>
          <w:szCs w:val="28"/>
        </w:rPr>
      </w:pPr>
      <w:r>
        <w:rPr>
          <w:rFonts w:hint="eastAsia" w:ascii="仿宋_GB2312" w:eastAsia="仿宋_GB2312"/>
          <w:color w:val="auto"/>
          <w:sz w:val="28"/>
          <w:szCs w:val="28"/>
        </w:rPr>
        <w:t xml:space="preserve">2.1 </w:t>
      </w:r>
      <w:r>
        <w:rPr>
          <w:rFonts w:hint="eastAsia" w:ascii="仿宋_GB2312" w:hAnsi="宋体" w:eastAsia="仿宋_GB2312"/>
          <w:color w:val="auto"/>
          <w:sz w:val="28"/>
          <w:szCs w:val="28"/>
        </w:rPr>
        <w:t>监理的范围和工作内容</w:t>
      </w:r>
    </w:p>
    <w:p>
      <w:pPr>
        <w:adjustRightInd w:val="0"/>
        <w:snapToGrid w:val="0"/>
        <w:spacing w:line="360" w:lineRule="auto"/>
        <w:ind w:left="420" w:leftChars="200"/>
        <w:rPr>
          <w:rFonts w:hint="eastAsia" w:ascii="仿宋_GB2312" w:hAnsi="宋体" w:eastAsia="仿宋_GB2312"/>
          <w:color w:val="auto"/>
          <w:sz w:val="28"/>
          <w:szCs w:val="28"/>
        </w:rPr>
      </w:pPr>
      <w:r>
        <w:rPr>
          <w:rFonts w:hint="eastAsia" w:ascii="仿宋_GB2312" w:hAnsi="宋体" w:eastAsia="仿宋_GB2312"/>
          <w:color w:val="auto"/>
          <w:sz w:val="28"/>
          <w:szCs w:val="28"/>
        </w:rPr>
        <w:t>2.1.1 监理范围在专用条件中约定。</w:t>
      </w:r>
    </w:p>
    <w:p>
      <w:pPr>
        <w:adjustRightInd w:val="0"/>
        <w:snapToGrid w:val="0"/>
        <w:spacing w:line="360" w:lineRule="auto"/>
        <w:ind w:left="420" w:leftChars="200"/>
        <w:rPr>
          <w:rFonts w:hint="eastAsia" w:ascii="仿宋_GB2312" w:eastAsia="仿宋_GB2312"/>
          <w:color w:val="auto"/>
          <w:sz w:val="28"/>
          <w:szCs w:val="28"/>
        </w:rPr>
      </w:pPr>
      <w:r>
        <w:rPr>
          <w:rFonts w:hint="eastAsia" w:ascii="仿宋_GB2312" w:hAnsi="宋体" w:eastAsia="仿宋_GB2312"/>
          <w:color w:val="auto"/>
          <w:sz w:val="28"/>
          <w:szCs w:val="28"/>
        </w:rPr>
        <w:t>2.1.2 除专用条件另有约定外，监理工作内容包括：</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w:t>
      </w:r>
      <w:r>
        <w:rPr>
          <w:rFonts w:hint="eastAsia" w:ascii="仿宋_GB2312" w:eastAsia="仿宋_GB2312"/>
          <w:color w:val="auto"/>
          <w:sz w:val="28"/>
          <w:szCs w:val="28"/>
        </w:rPr>
        <w:t>1</w:t>
      </w:r>
      <w:r>
        <w:rPr>
          <w:rFonts w:hint="eastAsia" w:ascii="仿宋_GB2312" w:hAnsi="宋体" w:eastAsia="仿宋_GB2312"/>
          <w:color w:val="auto"/>
          <w:sz w:val="28"/>
          <w:szCs w:val="28"/>
        </w:rPr>
        <w:t>）</w:t>
      </w:r>
      <w:r>
        <w:rPr>
          <w:rFonts w:hint="eastAsia" w:ascii="仿宋_GB2312" w:eastAsia="仿宋_GB2312"/>
          <w:color w:val="auto"/>
          <w:sz w:val="28"/>
          <w:szCs w:val="28"/>
        </w:rPr>
        <w:t>收到工程设计文件后</w:t>
      </w:r>
      <w:r>
        <w:rPr>
          <w:rFonts w:hint="eastAsia" w:ascii="仿宋_GB2312" w:hAnsi="宋体" w:eastAsia="仿宋_GB2312"/>
          <w:color w:val="auto"/>
          <w:sz w:val="28"/>
          <w:szCs w:val="28"/>
        </w:rPr>
        <w:t>编制监理规划，并在第一次工地会议7天前报委托人。根据有关规定和监理工作需要，编制监理实施细则；</w:t>
      </w:r>
    </w:p>
    <w:p>
      <w:pPr>
        <w:adjustRightInd w:val="0"/>
        <w:snapToGrid w:val="0"/>
        <w:spacing w:line="360" w:lineRule="auto"/>
        <w:ind w:firstLine="640" w:firstLineChars="200"/>
        <w:rPr>
          <w:rFonts w:hint="eastAsia" w:ascii="仿宋_GB2312" w:eastAsia="仿宋_GB2312"/>
          <w:color w:val="auto"/>
          <w:sz w:val="28"/>
          <w:szCs w:val="28"/>
        </w:rPr>
      </w:pPr>
      <w:r>
        <w:rPr>
          <w:rFonts w:hint="eastAsia" w:ascii="仿宋_GB2312" w:hAnsi="宋体" w:eastAsia="仿宋_GB2312"/>
          <w:color w:val="auto"/>
          <w:sz w:val="28"/>
          <w:szCs w:val="28"/>
        </w:rPr>
        <w:t>（</w:t>
      </w:r>
      <w:r>
        <w:rPr>
          <w:rFonts w:hint="eastAsia" w:ascii="仿宋_GB2312" w:eastAsia="仿宋_GB2312"/>
          <w:color w:val="auto"/>
          <w:sz w:val="28"/>
          <w:szCs w:val="28"/>
        </w:rPr>
        <w:t>2</w:t>
      </w:r>
      <w:r>
        <w:rPr>
          <w:rFonts w:hint="eastAsia" w:ascii="仿宋_GB2312" w:hAnsi="宋体" w:eastAsia="仿宋_GB2312"/>
          <w:color w:val="auto"/>
          <w:sz w:val="28"/>
          <w:szCs w:val="28"/>
        </w:rPr>
        <w:t>）熟悉工程设计文件，并参加由委托人主持的图纸会审和设计交底会议；</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w:t>
      </w:r>
      <w:r>
        <w:rPr>
          <w:rFonts w:hint="eastAsia" w:ascii="仿宋_GB2312" w:eastAsia="仿宋_GB2312"/>
          <w:color w:val="auto"/>
          <w:sz w:val="28"/>
          <w:szCs w:val="28"/>
        </w:rPr>
        <w:t>3</w:t>
      </w:r>
      <w:r>
        <w:rPr>
          <w:rFonts w:hint="eastAsia" w:ascii="仿宋_GB2312" w:hAnsi="宋体" w:eastAsia="仿宋_GB2312"/>
          <w:color w:val="auto"/>
          <w:sz w:val="28"/>
          <w:szCs w:val="28"/>
        </w:rPr>
        <w:t>）参加由委托人主持的第一次工地会议；主持监理例会并根据工程需要主持或参加专题会议；</w:t>
      </w:r>
    </w:p>
    <w:p>
      <w:pPr>
        <w:adjustRightInd w:val="0"/>
        <w:snapToGrid w:val="0"/>
        <w:spacing w:line="360" w:lineRule="auto"/>
        <w:rPr>
          <w:rFonts w:hint="eastAsia" w:ascii="仿宋_GB2312" w:eastAsia="仿宋_GB2312"/>
          <w:color w:val="auto"/>
          <w:sz w:val="28"/>
          <w:szCs w:val="28"/>
        </w:rPr>
      </w:pPr>
      <w:r>
        <w:rPr>
          <w:rFonts w:hint="eastAsia" w:ascii="仿宋_GB2312" w:hAnsi="宋体" w:eastAsia="仿宋_GB2312"/>
          <w:color w:val="auto"/>
          <w:sz w:val="28"/>
          <w:szCs w:val="28"/>
        </w:rPr>
        <w:t xml:space="preserve">    （</w:t>
      </w:r>
      <w:r>
        <w:rPr>
          <w:rFonts w:hint="eastAsia" w:ascii="仿宋_GB2312" w:eastAsia="仿宋_GB2312"/>
          <w:color w:val="auto"/>
          <w:sz w:val="28"/>
          <w:szCs w:val="28"/>
        </w:rPr>
        <w:t>4</w:t>
      </w:r>
      <w:r>
        <w:rPr>
          <w:rFonts w:hint="eastAsia" w:ascii="仿宋_GB2312" w:hAnsi="宋体" w:eastAsia="仿宋_GB2312"/>
          <w:color w:val="auto"/>
          <w:sz w:val="28"/>
          <w:szCs w:val="28"/>
        </w:rPr>
        <w:t>）审查施工承包人提交的施工组织设计，重点审查其中的质量安全技术措施、专项施工方案与工程建设强制性标准的符合性；</w:t>
      </w:r>
    </w:p>
    <w:p>
      <w:pPr>
        <w:adjustRightInd w:val="0"/>
        <w:snapToGrid w:val="0"/>
        <w:spacing w:line="360" w:lineRule="auto"/>
        <w:ind w:firstLine="645"/>
        <w:rPr>
          <w:rFonts w:hint="eastAsia" w:ascii="仿宋_GB2312" w:eastAsia="仿宋_GB2312"/>
          <w:color w:val="auto"/>
          <w:sz w:val="28"/>
          <w:szCs w:val="28"/>
        </w:rPr>
      </w:pPr>
      <w:r>
        <w:rPr>
          <w:rFonts w:hint="eastAsia" w:ascii="仿宋_GB2312" w:hAnsi="宋体" w:eastAsia="仿宋_GB2312"/>
          <w:color w:val="auto"/>
          <w:sz w:val="28"/>
          <w:szCs w:val="28"/>
        </w:rPr>
        <w:t>（</w:t>
      </w:r>
      <w:r>
        <w:rPr>
          <w:rFonts w:hint="eastAsia" w:ascii="仿宋_GB2312" w:eastAsia="仿宋_GB2312"/>
          <w:color w:val="auto"/>
          <w:sz w:val="28"/>
          <w:szCs w:val="28"/>
        </w:rPr>
        <w:t>5</w:t>
      </w:r>
      <w:r>
        <w:rPr>
          <w:rFonts w:hint="eastAsia" w:ascii="仿宋_GB2312" w:hAnsi="宋体" w:eastAsia="仿宋_GB2312"/>
          <w:color w:val="auto"/>
          <w:sz w:val="28"/>
          <w:szCs w:val="28"/>
        </w:rPr>
        <w:t>）检查施工承包人工程质量、安全生产管理制度及组织机构和人员资格；</w:t>
      </w:r>
      <w:r>
        <w:rPr>
          <w:rFonts w:hint="eastAsia" w:ascii="仿宋_GB2312" w:eastAsia="仿宋_GB2312"/>
          <w:color w:val="auto"/>
          <w:sz w:val="28"/>
          <w:szCs w:val="28"/>
        </w:rPr>
        <w:t xml:space="preserve"> </w:t>
      </w:r>
    </w:p>
    <w:p>
      <w:pPr>
        <w:adjustRightInd w:val="0"/>
        <w:snapToGrid w:val="0"/>
        <w:spacing w:line="360" w:lineRule="auto"/>
        <w:rPr>
          <w:rFonts w:hint="eastAsia" w:ascii="仿宋_GB2312" w:eastAsia="仿宋_GB2312"/>
          <w:color w:val="auto"/>
          <w:sz w:val="28"/>
          <w:szCs w:val="28"/>
        </w:rPr>
      </w:pPr>
      <w:r>
        <w:rPr>
          <w:rFonts w:hint="eastAsia" w:ascii="仿宋_GB2312" w:hAnsi="宋体" w:eastAsia="仿宋_GB2312"/>
          <w:color w:val="auto"/>
          <w:sz w:val="28"/>
          <w:szCs w:val="28"/>
        </w:rPr>
        <w:t xml:space="preserve">    （</w:t>
      </w:r>
      <w:r>
        <w:rPr>
          <w:rFonts w:hint="eastAsia" w:ascii="仿宋_GB2312" w:eastAsia="仿宋_GB2312"/>
          <w:color w:val="auto"/>
          <w:sz w:val="28"/>
          <w:szCs w:val="28"/>
        </w:rPr>
        <w:t>6</w:t>
      </w:r>
      <w:r>
        <w:rPr>
          <w:rFonts w:hint="eastAsia" w:ascii="仿宋_GB2312" w:hAnsi="宋体" w:eastAsia="仿宋_GB2312"/>
          <w:color w:val="auto"/>
          <w:sz w:val="28"/>
          <w:szCs w:val="28"/>
        </w:rPr>
        <w:t>）检查施工承包人专职安全生产管理人员的配备情况；</w:t>
      </w:r>
    </w:p>
    <w:p>
      <w:pPr>
        <w:adjustRightInd w:val="0"/>
        <w:snapToGrid w:val="0"/>
        <w:spacing w:line="360" w:lineRule="auto"/>
        <w:rPr>
          <w:rFonts w:hint="eastAsia" w:ascii="仿宋_GB2312" w:eastAsia="仿宋_GB2312"/>
          <w:color w:val="auto"/>
          <w:sz w:val="28"/>
          <w:szCs w:val="28"/>
        </w:rPr>
      </w:pPr>
      <w:r>
        <w:rPr>
          <w:rFonts w:hint="eastAsia" w:ascii="仿宋_GB2312" w:hAnsi="宋体" w:eastAsia="仿宋_GB2312"/>
          <w:color w:val="auto"/>
          <w:sz w:val="28"/>
          <w:szCs w:val="28"/>
        </w:rPr>
        <w:t xml:space="preserve">    （</w:t>
      </w:r>
      <w:r>
        <w:rPr>
          <w:rFonts w:hint="eastAsia" w:ascii="仿宋_GB2312" w:eastAsia="仿宋_GB2312"/>
          <w:color w:val="auto"/>
          <w:sz w:val="28"/>
          <w:szCs w:val="28"/>
        </w:rPr>
        <w:t>7</w:t>
      </w:r>
      <w:r>
        <w:rPr>
          <w:rFonts w:hint="eastAsia" w:ascii="仿宋_GB2312" w:hAnsi="宋体" w:eastAsia="仿宋_GB2312"/>
          <w:color w:val="auto"/>
          <w:sz w:val="28"/>
          <w:szCs w:val="28"/>
        </w:rPr>
        <w:t>）审查施工承包人提交的施工进度计划，核查承包人对施工进度计划的调整；</w:t>
      </w:r>
    </w:p>
    <w:p>
      <w:pPr>
        <w:adjustRightInd w:val="0"/>
        <w:snapToGrid w:val="0"/>
        <w:spacing w:line="360" w:lineRule="auto"/>
        <w:ind w:firstLine="645"/>
        <w:rPr>
          <w:rFonts w:hint="eastAsia" w:ascii="仿宋_GB2312" w:hAnsi="宋体" w:eastAsia="仿宋_GB2312"/>
          <w:color w:val="auto"/>
          <w:sz w:val="28"/>
          <w:szCs w:val="28"/>
        </w:rPr>
      </w:pPr>
      <w:r>
        <w:rPr>
          <w:rFonts w:hint="eastAsia" w:ascii="仿宋_GB2312" w:hAnsi="宋体" w:eastAsia="仿宋_GB2312"/>
          <w:color w:val="auto"/>
          <w:sz w:val="28"/>
          <w:szCs w:val="28"/>
        </w:rPr>
        <w:t>（</w:t>
      </w:r>
      <w:r>
        <w:rPr>
          <w:rFonts w:hint="eastAsia" w:ascii="仿宋_GB2312" w:eastAsia="仿宋_GB2312"/>
          <w:color w:val="auto"/>
          <w:sz w:val="28"/>
          <w:szCs w:val="28"/>
        </w:rPr>
        <w:t>8</w:t>
      </w:r>
      <w:r>
        <w:rPr>
          <w:rFonts w:hint="eastAsia" w:ascii="仿宋_GB2312" w:hAnsi="宋体" w:eastAsia="仿宋_GB2312"/>
          <w:color w:val="auto"/>
          <w:sz w:val="28"/>
          <w:szCs w:val="28"/>
        </w:rPr>
        <w:t>）检查施工承包人的试验室；</w:t>
      </w:r>
    </w:p>
    <w:p>
      <w:pPr>
        <w:adjustRightInd w:val="0"/>
        <w:snapToGrid w:val="0"/>
        <w:spacing w:line="360" w:lineRule="auto"/>
        <w:rPr>
          <w:rFonts w:hint="eastAsia" w:ascii="仿宋_GB2312" w:eastAsia="仿宋_GB2312"/>
          <w:color w:val="auto"/>
          <w:sz w:val="28"/>
          <w:szCs w:val="28"/>
        </w:rPr>
      </w:pPr>
      <w:r>
        <w:rPr>
          <w:rFonts w:hint="eastAsia" w:ascii="仿宋_GB2312" w:hAnsi="宋体" w:eastAsia="仿宋_GB2312"/>
          <w:color w:val="auto"/>
          <w:sz w:val="28"/>
          <w:szCs w:val="28"/>
        </w:rPr>
        <w:t xml:space="preserve">    （</w:t>
      </w:r>
      <w:r>
        <w:rPr>
          <w:rFonts w:hint="eastAsia" w:ascii="仿宋_GB2312" w:eastAsia="仿宋_GB2312"/>
          <w:color w:val="auto"/>
          <w:sz w:val="28"/>
          <w:szCs w:val="28"/>
        </w:rPr>
        <w:t>9</w:t>
      </w:r>
      <w:r>
        <w:rPr>
          <w:rFonts w:hint="eastAsia" w:ascii="仿宋_GB2312" w:hAnsi="宋体" w:eastAsia="仿宋_GB2312"/>
          <w:color w:val="auto"/>
          <w:sz w:val="28"/>
          <w:szCs w:val="28"/>
        </w:rPr>
        <w:t>）审核施工分包人资质条件；</w:t>
      </w:r>
    </w:p>
    <w:p>
      <w:pPr>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    （</w:t>
      </w:r>
      <w:r>
        <w:rPr>
          <w:rFonts w:hint="eastAsia" w:ascii="仿宋_GB2312" w:eastAsia="仿宋_GB2312"/>
          <w:color w:val="auto"/>
          <w:sz w:val="28"/>
          <w:szCs w:val="28"/>
        </w:rPr>
        <w:t>10</w:t>
      </w:r>
      <w:r>
        <w:rPr>
          <w:rFonts w:hint="eastAsia" w:ascii="仿宋_GB2312" w:hAnsi="宋体" w:eastAsia="仿宋_GB2312"/>
          <w:color w:val="auto"/>
          <w:sz w:val="28"/>
          <w:szCs w:val="28"/>
        </w:rPr>
        <w:t>）查验施工承包人的施工测量放线成果；</w:t>
      </w:r>
    </w:p>
    <w:p>
      <w:pPr>
        <w:adjustRightInd w:val="0"/>
        <w:snapToGrid w:val="0"/>
        <w:spacing w:line="360" w:lineRule="auto"/>
        <w:ind w:firstLine="645"/>
        <w:rPr>
          <w:rFonts w:hint="eastAsia" w:ascii="仿宋_GB2312" w:hAnsi="宋体" w:eastAsia="仿宋_GB2312"/>
          <w:color w:val="auto"/>
          <w:sz w:val="28"/>
          <w:szCs w:val="28"/>
        </w:rPr>
      </w:pPr>
      <w:r>
        <w:rPr>
          <w:rFonts w:hint="eastAsia" w:ascii="仿宋_GB2312" w:hAnsi="宋体" w:eastAsia="仿宋_GB2312"/>
          <w:color w:val="auto"/>
          <w:sz w:val="28"/>
          <w:szCs w:val="28"/>
        </w:rPr>
        <w:t>（</w:t>
      </w:r>
      <w:r>
        <w:rPr>
          <w:rFonts w:hint="eastAsia" w:ascii="仿宋_GB2312" w:eastAsia="仿宋_GB2312"/>
          <w:color w:val="auto"/>
          <w:sz w:val="28"/>
          <w:szCs w:val="28"/>
        </w:rPr>
        <w:t>11</w:t>
      </w:r>
      <w:r>
        <w:rPr>
          <w:rFonts w:hint="eastAsia" w:ascii="仿宋_GB2312" w:hAnsi="宋体" w:eastAsia="仿宋_GB2312"/>
          <w:color w:val="auto"/>
          <w:sz w:val="28"/>
          <w:szCs w:val="28"/>
        </w:rPr>
        <w:t>）审查工程开工条件</w:t>
      </w:r>
      <w:r>
        <w:rPr>
          <w:rFonts w:hint="eastAsia" w:ascii="仿宋_GB2312" w:eastAsia="仿宋_GB2312"/>
          <w:color w:val="auto"/>
          <w:sz w:val="28"/>
          <w:szCs w:val="28"/>
        </w:rPr>
        <w:t>，对条件具备的</w:t>
      </w:r>
      <w:r>
        <w:rPr>
          <w:rFonts w:hint="eastAsia" w:ascii="仿宋_GB2312" w:hAnsi="宋体" w:eastAsia="仿宋_GB2312"/>
          <w:color w:val="auto"/>
          <w:sz w:val="28"/>
          <w:szCs w:val="28"/>
        </w:rPr>
        <w:t>签发开工令；</w:t>
      </w:r>
    </w:p>
    <w:p>
      <w:pPr>
        <w:adjustRightInd w:val="0"/>
        <w:snapToGrid w:val="0"/>
        <w:spacing w:line="360" w:lineRule="auto"/>
        <w:ind w:firstLine="645"/>
        <w:rPr>
          <w:rFonts w:hint="eastAsia" w:ascii="仿宋_GB2312" w:hAnsi="宋体" w:eastAsia="仿宋_GB2312"/>
          <w:color w:val="auto"/>
          <w:sz w:val="28"/>
          <w:szCs w:val="28"/>
        </w:rPr>
      </w:pPr>
      <w:r>
        <w:rPr>
          <w:rFonts w:hint="eastAsia" w:ascii="仿宋_GB2312" w:hAnsi="宋体" w:eastAsia="仿宋_GB2312"/>
          <w:color w:val="auto"/>
          <w:sz w:val="28"/>
          <w:szCs w:val="28"/>
        </w:rPr>
        <w:t>（</w:t>
      </w:r>
      <w:r>
        <w:rPr>
          <w:rFonts w:hint="eastAsia" w:ascii="仿宋_GB2312" w:eastAsia="仿宋_GB2312"/>
          <w:color w:val="auto"/>
          <w:sz w:val="28"/>
          <w:szCs w:val="28"/>
        </w:rPr>
        <w:t>12</w:t>
      </w:r>
      <w:r>
        <w:rPr>
          <w:rFonts w:hint="eastAsia" w:ascii="仿宋_GB2312" w:hAnsi="宋体" w:eastAsia="仿宋_GB2312"/>
          <w:color w:val="auto"/>
          <w:sz w:val="28"/>
          <w:szCs w:val="28"/>
        </w:rPr>
        <w:t>）审查施工承包人报送的工程材料、构配件、设备质量证明文件的有效性和符合性，并按规定对用于工程的材料采取平行检验或见证取样方式进行抽检；</w:t>
      </w:r>
    </w:p>
    <w:p>
      <w:pPr>
        <w:adjustRightInd w:val="0"/>
        <w:snapToGrid w:val="0"/>
        <w:spacing w:line="360" w:lineRule="auto"/>
        <w:ind w:left="-96" w:leftChars="-46"/>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     （</w:t>
      </w:r>
      <w:r>
        <w:rPr>
          <w:rFonts w:hint="eastAsia" w:ascii="仿宋_GB2312" w:eastAsia="仿宋_GB2312"/>
          <w:color w:val="auto"/>
          <w:sz w:val="28"/>
          <w:szCs w:val="28"/>
        </w:rPr>
        <w:t>13</w:t>
      </w:r>
      <w:r>
        <w:rPr>
          <w:rFonts w:hint="eastAsia" w:ascii="仿宋_GB2312" w:hAnsi="宋体" w:eastAsia="仿宋_GB2312"/>
          <w:color w:val="auto"/>
          <w:sz w:val="28"/>
          <w:szCs w:val="28"/>
        </w:rPr>
        <w:t>）审核施工承包人提交的工程款支付申请，签发或出具工程款支付证书，并报委托人审核、批准；</w:t>
      </w:r>
    </w:p>
    <w:p>
      <w:pPr>
        <w:adjustRightInd w:val="0"/>
        <w:snapToGrid w:val="0"/>
        <w:spacing w:line="360" w:lineRule="auto"/>
        <w:ind w:firstLine="645"/>
        <w:rPr>
          <w:rFonts w:hint="eastAsia" w:ascii="仿宋_GB2312" w:hAnsi="宋体" w:eastAsia="仿宋_GB2312"/>
          <w:color w:val="auto"/>
          <w:sz w:val="28"/>
          <w:szCs w:val="28"/>
        </w:rPr>
      </w:pPr>
      <w:r>
        <w:rPr>
          <w:rFonts w:hint="eastAsia" w:ascii="仿宋_GB2312" w:hAnsi="宋体" w:eastAsia="仿宋_GB2312"/>
          <w:color w:val="auto"/>
          <w:sz w:val="28"/>
          <w:szCs w:val="28"/>
        </w:rPr>
        <w:t>（</w:t>
      </w:r>
      <w:r>
        <w:rPr>
          <w:rFonts w:hint="eastAsia" w:ascii="仿宋_GB2312" w:eastAsia="仿宋_GB2312"/>
          <w:color w:val="auto"/>
          <w:sz w:val="28"/>
          <w:szCs w:val="28"/>
        </w:rPr>
        <w:t>14</w:t>
      </w:r>
      <w:r>
        <w:rPr>
          <w:rFonts w:hint="eastAsia" w:ascii="仿宋_GB2312" w:hAnsi="宋体" w:eastAsia="仿宋_GB2312"/>
          <w:color w:val="auto"/>
          <w:sz w:val="28"/>
          <w:szCs w:val="28"/>
        </w:rPr>
        <w:t>）在巡视、旁站和检验过程中，发现工程质量、施工安全存在事故隐患的</w:t>
      </w:r>
      <w:r>
        <w:rPr>
          <w:rFonts w:hint="eastAsia" w:ascii="仿宋_GB2312" w:eastAsia="仿宋_GB2312"/>
          <w:color w:val="auto"/>
          <w:sz w:val="28"/>
          <w:szCs w:val="28"/>
        </w:rPr>
        <w:t>，</w:t>
      </w:r>
      <w:r>
        <w:rPr>
          <w:rFonts w:hint="eastAsia" w:ascii="仿宋_GB2312" w:hAnsi="宋体" w:eastAsia="仿宋_GB2312"/>
          <w:color w:val="auto"/>
          <w:sz w:val="28"/>
          <w:szCs w:val="28"/>
        </w:rPr>
        <w:t>要求施工承包人整改并报委托人；</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w:t>
      </w:r>
      <w:r>
        <w:rPr>
          <w:rFonts w:hint="eastAsia" w:ascii="仿宋_GB2312" w:eastAsia="仿宋_GB2312"/>
          <w:color w:val="auto"/>
          <w:sz w:val="28"/>
          <w:szCs w:val="28"/>
        </w:rPr>
        <w:t>15</w:t>
      </w:r>
      <w:r>
        <w:rPr>
          <w:rFonts w:hint="eastAsia" w:ascii="仿宋_GB2312" w:hAnsi="宋体" w:eastAsia="仿宋_GB2312"/>
          <w:color w:val="auto"/>
          <w:sz w:val="28"/>
          <w:szCs w:val="28"/>
        </w:rPr>
        <w:t>）经委托人同意，签发工程暂停令和复工令；</w:t>
      </w:r>
    </w:p>
    <w:p>
      <w:pPr>
        <w:adjustRightInd w:val="0"/>
        <w:snapToGrid w:val="0"/>
        <w:spacing w:line="360" w:lineRule="auto"/>
        <w:rPr>
          <w:rFonts w:hint="eastAsia" w:ascii="仿宋_GB2312" w:eastAsia="仿宋_GB2312"/>
          <w:color w:val="auto"/>
          <w:sz w:val="28"/>
          <w:szCs w:val="28"/>
        </w:rPr>
      </w:pPr>
      <w:r>
        <w:rPr>
          <w:rFonts w:hint="eastAsia" w:ascii="仿宋_GB2312" w:hAnsi="宋体" w:eastAsia="仿宋_GB2312"/>
          <w:color w:val="auto"/>
          <w:sz w:val="28"/>
          <w:szCs w:val="28"/>
        </w:rPr>
        <w:t xml:space="preserve">    （</w:t>
      </w:r>
      <w:r>
        <w:rPr>
          <w:rFonts w:hint="eastAsia" w:ascii="仿宋_GB2312" w:eastAsia="仿宋_GB2312"/>
          <w:color w:val="auto"/>
          <w:sz w:val="28"/>
          <w:szCs w:val="28"/>
        </w:rPr>
        <w:t>16</w:t>
      </w:r>
      <w:r>
        <w:rPr>
          <w:rFonts w:hint="eastAsia" w:ascii="仿宋_GB2312" w:hAnsi="宋体" w:eastAsia="仿宋_GB2312"/>
          <w:color w:val="auto"/>
          <w:sz w:val="28"/>
          <w:szCs w:val="28"/>
        </w:rPr>
        <w:t>）审查施工承包人提交的采用新材料、新工艺、新技术、新设备的论证材料及相关验收标准；</w:t>
      </w:r>
    </w:p>
    <w:p>
      <w:pPr>
        <w:adjustRightInd w:val="0"/>
        <w:snapToGrid w:val="0"/>
        <w:spacing w:line="360" w:lineRule="auto"/>
        <w:ind w:firstLine="660"/>
        <w:rPr>
          <w:rFonts w:hint="eastAsia" w:ascii="仿宋_GB2312" w:hAnsi="宋体" w:eastAsia="仿宋_GB2312"/>
          <w:color w:val="auto"/>
          <w:sz w:val="28"/>
          <w:szCs w:val="28"/>
        </w:rPr>
      </w:pPr>
      <w:r>
        <w:rPr>
          <w:rFonts w:hint="eastAsia" w:ascii="仿宋_GB2312" w:hAnsi="宋体" w:eastAsia="仿宋_GB2312"/>
          <w:color w:val="auto"/>
          <w:sz w:val="28"/>
          <w:szCs w:val="28"/>
        </w:rPr>
        <w:t>（</w:t>
      </w:r>
      <w:r>
        <w:rPr>
          <w:rFonts w:hint="eastAsia" w:ascii="仿宋_GB2312" w:eastAsia="仿宋_GB2312"/>
          <w:color w:val="auto"/>
          <w:sz w:val="28"/>
          <w:szCs w:val="28"/>
        </w:rPr>
        <w:t>17</w:t>
      </w:r>
      <w:r>
        <w:rPr>
          <w:rFonts w:hint="eastAsia" w:ascii="仿宋_GB2312" w:hAnsi="宋体" w:eastAsia="仿宋_GB2312"/>
          <w:color w:val="auto"/>
          <w:sz w:val="28"/>
          <w:szCs w:val="28"/>
        </w:rPr>
        <w:t>）验收隐蔽工程、分部分项工程；</w:t>
      </w:r>
    </w:p>
    <w:p>
      <w:pPr>
        <w:adjustRightInd w:val="0"/>
        <w:snapToGrid w:val="0"/>
        <w:spacing w:line="360" w:lineRule="auto"/>
        <w:rPr>
          <w:rFonts w:hint="eastAsia" w:ascii="仿宋_GB2312" w:eastAsia="仿宋_GB2312"/>
          <w:color w:val="auto"/>
          <w:sz w:val="28"/>
          <w:szCs w:val="28"/>
        </w:rPr>
      </w:pPr>
      <w:r>
        <w:rPr>
          <w:rFonts w:hint="eastAsia" w:ascii="仿宋_GB2312" w:hAnsi="宋体" w:eastAsia="仿宋_GB2312"/>
          <w:color w:val="auto"/>
          <w:sz w:val="28"/>
          <w:szCs w:val="28"/>
        </w:rPr>
        <w:t xml:space="preserve">    （</w:t>
      </w:r>
      <w:r>
        <w:rPr>
          <w:rFonts w:hint="eastAsia" w:ascii="仿宋_GB2312" w:eastAsia="仿宋_GB2312"/>
          <w:color w:val="auto"/>
          <w:sz w:val="28"/>
          <w:szCs w:val="28"/>
        </w:rPr>
        <w:t>18</w:t>
      </w:r>
      <w:r>
        <w:rPr>
          <w:rFonts w:hint="eastAsia" w:ascii="仿宋_GB2312" w:hAnsi="宋体" w:eastAsia="仿宋_GB2312"/>
          <w:color w:val="auto"/>
          <w:sz w:val="28"/>
          <w:szCs w:val="28"/>
        </w:rPr>
        <w:t>）审查施工承包人提交的工程变更申请，协调处理施工进度调整、费用索赔、合同争议等事项；</w:t>
      </w:r>
    </w:p>
    <w:p>
      <w:pPr>
        <w:adjustRightInd w:val="0"/>
        <w:snapToGrid w:val="0"/>
        <w:spacing w:line="360" w:lineRule="auto"/>
        <w:ind w:firstLine="645"/>
        <w:rPr>
          <w:rFonts w:hint="eastAsia" w:ascii="仿宋_GB2312" w:hAnsi="宋体" w:eastAsia="仿宋_GB2312"/>
          <w:color w:val="auto"/>
          <w:sz w:val="28"/>
          <w:szCs w:val="28"/>
        </w:rPr>
      </w:pPr>
      <w:r>
        <w:rPr>
          <w:rFonts w:hint="eastAsia" w:ascii="仿宋_GB2312" w:hAnsi="宋体" w:eastAsia="仿宋_GB2312"/>
          <w:color w:val="auto"/>
          <w:sz w:val="28"/>
          <w:szCs w:val="28"/>
        </w:rPr>
        <w:t>（</w:t>
      </w:r>
      <w:r>
        <w:rPr>
          <w:rFonts w:hint="eastAsia" w:ascii="仿宋_GB2312" w:eastAsia="仿宋_GB2312"/>
          <w:color w:val="auto"/>
          <w:sz w:val="28"/>
          <w:szCs w:val="28"/>
        </w:rPr>
        <w:t>19</w:t>
      </w:r>
      <w:r>
        <w:rPr>
          <w:rFonts w:hint="eastAsia" w:ascii="仿宋_GB2312" w:hAnsi="宋体" w:eastAsia="仿宋_GB2312"/>
          <w:color w:val="auto"/>
          <w:sz w:val="28"/>
          <w:szCs w:val="28"/>
        </w:rPr>
        <w:t>）审查施工承包人提交的竣工验收申请，编写工程质量评估报告；</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（20）参加工程竣工验收，签署竣工验收意见；</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w:t>
      </w:r>
      <w:r>
        <w:rPr>
          <w:rFonts w:hint="eastAsia" w:ascii="仿宋_GB2312" w:eastAsia="仿宋_GB2312"/>
          <w:color w:val="auto"/>
          <w:sz w:val="28"/>
          <w:szCs w:val="28"/>
        </w:rPr>
        <w:t>21</w:t>
      </w:r>
      <w:r>
        <w:rPr>
          <w:rFonts w:hint="eastAsia" w:ascii="仿宋_GB2312" w:hAnsi="宋体" w:eastAsia="仿宋_GB2312"/>
          <w:color w:val="auto"/>
          <w:sz w:val="28"/>
          <w:szCs w:val="28"/>
        </w:rPr>
        <w:t>）审查施工承包人提交的竣工结算申请并报委托人；</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w:t>
      </w:r>
      <w:r>
        <w:rPr>
          <w:rFonts w:hint="eastAsia" w:ascii="仿宋_GB2312" w:eastAsia="仿宋_GB2312"/>
          <w:color w:val="auto"/>
          <w:sz w:val="28"/>
          <w:szCs w:val="28"/>
        </w:rPr>
        <w:t>22</w:t>
      </w:r>
      <w:r>
        <w:rPr>
          <w:rFonts w:hint="eastAsia" w:ascii="仿宋_GB2312" w:hAnsi="宋体" w:eastAsia="仿宋_GB2312"/>
          <w:color w:val="auto"/>
          <w:sz w:val="28"/>
          <w:szCs w:val="28"/>
        </w:rPr>
        <w:t>）编制、整理工程监理归档文件并报委托人。</w:t>
      </w:r>
    </w:p>
    <w:p>
      <w:pPr>
        <w:spacing w:line="360" w:lineRule="auto"/>
        <w:ind w:left="420" w:leftChars="200" w:firstLine="160" w:firstLineChars="50"/>
        <w:rPr>
          <w:rFonts w:hint="eastAsia" w:ascii="仿宋_GB2312" w:hAnsi="宋体" w:eastAsia="仿宋_GB2312"/>
          <w:color w:val="auto"/>
          <w:sz w:val="28"/>
          <w:szCs w:val="28"/>
        </w:rPr>
      </w:pPr>
      <w:r>
        <w:rPr>
          <w:rFonts w:hint="eastAsia" w:ascii="仿宋_GB2312" w:eastAsia="仿宋_GB2312"/>
          <w:color w:val="auto"/>
          <w:sz w:val="28"/>
          <w:szCs w:val="28"/>
        </w:rPr>
        <w:t xml:space="preserve">2.1.3 </w:t>
      </w:r>
      <w:r>
        <w:rPr>
          <w:rFonts w:hint="eastAsia" w:ascii="仿宋_GB2312" w:hAnsi="宋体" w:eastAsia="仿宋_GB2312"/>
          <w:color w:val="auto"/>
          <w:sz w:val="28"/>
          <w:szCs w:val="28"/>
        </w:rPr>
        <w:t>相关服务的范围和内容在</w:t>
      </w:r>
      <w:r>
        <w:rPr>
          <w:rFonts w:hint="eastAsia" w:ascii="仿宋_GB2312" w:hAnsi="宋体" w:eastAsia="仿宋_GB2312"/>
          <w:color w:val="auto"/>
          <w:sz w:val="28"/>
          <w:szCs w:val="28"/>
          <w:lang w:val="en-US" w:eastAsia="zh-CN"/>
        </w:rPr>
        <w:t>专用条件</w:t>
      </w:r>
      <w:r>
        <w:rPr>
          <w:rFonts w:hint="eastAsia" w:ascii="仿宋_GB2312" w:hAnsi="宋体" w:eastAsia="仿宋_GB2312"/>
          <w:color w:val="auto"/>
          <w:sz w:val="28"/>
          <w:szCs w:val="28"/>
        </w:rPr>
        <w:t>中约定。</w:t>
      </w:r>
    </w:p>
    <w:p>
      <w:pPr>
        <w:spacing w:line="360" w:lineRule="auto"/>
        <w:ind w:firstLine="320" w:firstLineChars="100"/>
        <w:rPr>
          <w:rFonts w:hint="eastAsia" w:ascii="仿宋_GB2312" w:hAnsi="宋体" w:eastAsia="仿宋_GB2312"/>
          <w:bCs/>
          <w:color w:val="auto"/>
          <w:sz w:val="28"/>
          <w:szCs w:val="28"/>
        </w:rPr>
      </w:pPr>
      <w:r>
        <w:rPr>
          <w:rFonts w:hint="eastAsia" w:ascii="仿宋_GB2312" w:eastAsia="仿宋_GB2312"/>
          <w:color w:val="auto"/>
          <w:sz w:val="28"/>
          <w:szCs w:val="28"/>
        </w:rPr>
        <w:t xml:space="preserve">2.2 </w:t>
      </w:r>
      <w:r>
        <w:rPr>
          <w:rFonts w:hint="eastAsia" w:ascii="仿宋_GB2312" w:hAnsi="宋体" w:eastAsia="仿宋_GB2312"/>
          <w:bCs/>
          <w:color w:val="auto"/>
          <w:sz w:val="28"/>
          <w:szCs w:val="28"/>
        </w:rPr>
        <w:t>监理与相关服务依据</w:t>
      </w:r>
    </w:p>
    <w:p>
      <w:pPr>
        <w:adjustRightInd w:val="0"/>
        <w:snapToGrid w:val="0"/>
        <w:spacing w:line="360" w:lineRule="auto"/>
        <w:ind w:firstLine="640" w:firstLineChars="200"/>
        <w:rPr>
          <w:rFonts w:hint="eastAsia" w:ascii="仿宋_GB2312" w:eastAsia="仿宋_GB2312"/>
          <w:color w:val="auto"/>
          <w:sz w:val="28"/>
          <w:szCs w:val="28"/>
        </w:rPr>
      </w:pPr>
      <w:r>
        <w:rPr>
          <w:rFonts w:hint="eastAsia" w:ascii="仿宋_GB2312" w:hAnsi="宋体" w:eastAsia="仿宋_GB2312"/>
          <w:color w:val="auto"/>
          <w:sz w:val="28"/>
          <w:szCs w:val="28"/>
        </w:rPr>
        <w:t>2.2.1 监理依据包括：</w:t>
      </w:r>
    </w:p>
    <w:p>
      <w:pPr>
        <w:adjustRightInd w:val="0"/>
        <w:snapToGrid w:val="0"/>
        <w:spacing w:line="360" w:lineRule="auto"/>
        <w:ind w:firstLine="800" w:firstLineChars="250"/>
        <w:rPr>
          <w:rFonts w:hint="eastAsia" w:ascii="仿宋_GB2312" w:eastAsia="仿宋_GB2312"/>
          <w:color w:val="auto"/>
          <w:sz w:val="28"/>
          <w:szCs w:val="28"/>
        </w:rPr>
      </w:pPr>
      <w:r>
        <w:rPr>
          <w:rFonts w:hint="eastAsia" w:ascii="仿宋_GB2312" w:hAnsi="宋体" w:eastAsia="仿宋_GB2312"/>
          <w:color w:val="auto"/>
          <w:sz w:val="28"/>
          <w:szCs w:val="28"/>
        </w:rPr>
        <w:t>（</w:t>
      </w:r>
      <w:r>
        <w:rPr>
          <w:rFonts w:hint="eastAsia" w:ascii="仿宋_GB2312" w:eastAsia="仿宋_GB2312"/>
          <w:color w:val="auto"/>
          <w:sz w:val="28"/>
          <w:szCs w:val="28"/>
        </w:rPr>
        <w:t>1</w:t>
      </w:r>
      <w:r>
        <w:rPr>
          <w:rFonts w:hint="eastAsia" w:ascii="仿宋_GB2312" w:hAnsi="宋体" w:eastAsia="仿宋_GB2312"/>
          <w:color w:val="auto"/>
          <w:sz w:val="28"/>
          <w:szCs w:val="28"/>
        </w:rPr>
        <w:t>）适用的法律、行政法规及部门规章；</w:t>
      </w:r>
    </w:p>
    <w:p>
      <w:pPr>
        <w:adjustRightInd w:val="0"/>
        <w:snapToGrid w:val="0"/>
        <w:spacing w:line="360" w:lineRule="auto"/>
        <w:ind w:firstLine="800" w:firstLineChars="250"/>
        <w:rPr>
          <w:rFonts w:hint="eastAsia" w:ascii="仿宋_GB2312" w:hAnsi="宋体" w:eastAsia="仿宋_GB2312"/>
          <w:color w:val="auto"/>
          <w:sz w:val="28"/>
          <w:szCs w:val="28"/>
        </w:rPr>
      </w:pPr>
      <w:r>
        <w:rPr>
          <w:rFonts w:hint="eastAsia" w:ascii="仿宋_GB2312" w:hAnsi="宋体" w:eastAsia="仿宋_GB2312"/>
          <w:color w:val="auto"/>
          <w:sz w:val="28"/>
          <w:szCs w:val="28"/>
        </w:rPr>
        <w:t>（</w:t>
      </w:r>
      <w:r>
        <w:rPr>
          <w:rFonts w:hint="eastAsia" w:ascii="仿宋_GB2312" w:eastAsia="仿宋_GB2312"/>
          <w:color w:val="auto"/>
          <w:sz w:val="28"/>
          <w:szCs w:val="28"/>
        </w:rPr>
        <w:t>2</w:t>
      </w:r>
      <w:r>
        <w:rPr>
          <w:rFonts w:hint="eastAsia" w:ascii="仿宋_GB2312" w:hAnsi="宋体" w:eastAsia="仿宋_GB2312"/>
          <w:color w:val="auto"/>
          <w:sz w:val="28"/>
          <w:szCs w:val="28"/>
        </w:rPr>
        <w:t>）与工程有关的标准；</w:t>
      </w:r>
    </w:p>
    <w:p>
      <w:pPr>
        <w:adjustRightInd w:val="0"/>
        <w:snapToGrid w:val="0"/>
        <w:spacing w:line="360" w:lineRule="auto"/>
        <w:ind w:firstLine="800" w:firstLineChars="250"/>
        <w:rPr>
          <w:rFonts w:hint="eastAsia" w:ascii="仿宋_GB2312" w:hAnsi="宋体" w:eastAsia="仿宋_GB2312"/>
          <w:color w:val="auto"/>
          <w:sz w:val="28"/>
          <w:szCs w:val="28"/>
        </w:rPr>
      </w:pPr>
      <w:r>
        <w:rPr>
          <w:rFonts w:hint="eastAsia" w:ascii="仿宋_GB2312" w:hAnsi="宋体" w:eastAsia="仿宋_GB2312"/>
          <w:color w:val="auto"/>
          <w:sz w:val="28"/>
          <w:szCs w:val="28"/>
        </w:rPr>
        <w:t>（3）工程设计及有关文件；</w:t>
      </w:r>
    </w:p>
    <w:p>
      <w:pPr>
        <w:adjustRightInd w:val="0"/>
        <w:snapToGrid w:val="0"/>
        <w:spacing w:line="360" w:lineRule="auto"/>
        <w:ind w:firstLine="800" w:firstLineChars="250"/>
        <w:rPr>
          <w:rFonts w:hint="eastAsia" w:ascii="仿宋_GB2312" w:hAnsi="宋体" w:eastAsia="仿宋_GB2312"/>
          <w:color w:val="auto"/>
          <w:sz w:val="28"/>
          <w:szCs w:val="28"/>
        </w:rPr>
      </w:pPr>
      <w:r>
        <w:rPr>
          <w:rFonts w:hint="eastAsia" w:ascii="仿宋_GB2312" w:hAnsi="宋体" w:eastAsia="仿宋_GB2312"/>
          <w:color w:val="auto"/>
          <w:sz w:val="28"/>
          <w:szCs w:val="28"/>
        </w:rPr>
        <w:t>（</w:t>
      </w:r>
      <w:r>
        <w:rPr>
          <w:rFonts w:hint="eastAsia" w:ascii="仿宋_GB2312" w:eastAsia="仿宋_GB2312"/>
          <w:color w:val="auto"/>
          <w:sz w:val="28"/>
          <w:szCs w:val="28"/>
        </w:rPr>
        <w:t>4</w:t>
      </w:r>
      <w:r>
        <w:rPr>
          <w:rFonts w:hint="eastAsia" w:ascii="仿宋_GB2312" w:hAnsi="宋体" w:eastAsia="仿宋_GB2312"/>
          <w:color w:val="auto"/>
          <w:sz w:val="28"/>
          <w:szCs w:val="28"/>
        </w:rPr>
        <w:t>）本合同及委托人与第三方签订的与实施工程有关的其他合同。</w:t>
      </w:r>
    </w:p>
    <w:p>
      <w:pPr>
        <w:spacing w:line="360" w:lineRule="auto"/>
        <w:ind w:left="210" w:leftChars="100" w:firstLine="640" w:firstLineChars="200"/>
        <w:rPr>
          <w:rFonts w:hint="eastAsia" w:ascii="仿宋_GB2312" w:hAnsi="宋体" w:eastAsia="仿宋_GB2312"/>
          <w:bCs/>
          <w:color w:val="auto"/>
          <w:sz w:val="28"/>
          <w:szCs w:val="28"/>
        </w:rPr>
      </w:pPr>
      <w:r>
        <w:rPr>
          <w:rFonts w:hint="eastAsia" w:ascii="仿宋_GB2312" w:hAnsi="宋体" w:eastAsia="仿宋_GB2312"/>
          <w:bCs/>
          <w:color w:val="auto"/>
          <w:sz w:val="28"/>
          <w:szCs w:val="28"/>
        </w:rPr>
        <w:t>双方根据工程的行业和地域特点，在专用条件中具体约定监理依据。</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2.2.2 相关服务依据在专用条件中约定。</w:t>
      </w:r>
    </w:p>
    <w:p>
      <w:pPr>
        <w:spacing w:line="360" w:lineRule="auto"/>
        <w:ind w:firstLine="320" w:firstLineChars="100"/>
        <w:rPr>
          <w:rFonts w:hint="eastAsia" w:ascii="仿宋_GB2312" w:hAnsi="宋体" w:eastAsia="仿宋_GB2312" w:cs="宋体"/>
          <w:color w:val="auto"/>
          <w:kern w:val="0"/>
          <w:sz w:val="28"/>
          <w:szCs w:val="28"/>
        </w:rPr>
      </w:pPr>
      <w:r>
        <w:rPr>
          <w:rFonts w:hint="eastAsia" w:ascii="仿宋_GB2312" w:eastAsia="仿宋_GB2312"/>
          <w:color w:val="auto"/>
          <w:kern w:val="0"/>
          <w:sz w:val="28"/>
          <w:szCs w:val="28"/>
        </w:rPr>
        <w:t xml:space="preserve">2.3 </w:t>
      </w:r>
      <w:r>
        <w:rPr>
          <w:rFonts w:hint="eastAsia" w:ascii="仿宋_GB2312" w:hAnsi="宋体" w:eastAsia="仿宋_GB2312" w:cs="宋体"/>
          <w:color w:val="auto"/>
          <w:kern w:val="0"/>
          <w:sz w:val="28"/>
          <w:szCs w:val="28"/>
        </w:rPr>
        <w:t>项目监理机构和人员</w:t>
      </w:r>
    </w:p>
    <w:p>
      <w:pPr>
        <w:adjustRightInd w:val="0"/>
        <w:snapToGrid w:val="0"/>
        <w:spacing w:line="360" w:lineRule="auto"/>
        <w:ind w:firstLine="645"/>
        <w:rPr>
          <w:rFonts w:hint="eastAsia" w:ascii="仿宋_GB2312" w:hAnsi="宋体" w:eastAsia="仿宋_GB2312"/>
          <w:color w:val="auto"/>
          <w:kern w:val="0"/>
          <w:sz w:val="28"/>
          <w:szCs w:val="28"/>
        </w:rPr>
      </w:pPr>
      <w:r>
        <w:rPr>
          <w:rFonts w:hint="eastAsia" w:ascii="仿宋_GB2312" w:eastAsia="仿宋_GB2312"/>
          <w:color w:val="auto"/>
          <w:kern w:val="0"/>
          <w:sz w:val="28"/>
          <w:szCs w:val="28"/>
        </w:rPr>
        <w:t xml:space="preserve">2.3.1 </w:t>
      </w:r>
      <w:r>
        <w:rPr>
          <w:rFonts w:hint="eastAsia" w:ascii="仿宋_GB2312" w:hAnsi="宋体" w:eastAsia="仿宋_GB2312"/>
          <w:color w:val="auto"/>
          <w:kern w:val="0"/>
          <w:sz w:val="28"/>
          <w:szCs w:val="28"/>
        </w:rPr>
        <w:t>监理人应组建满足工作需要的项目监理机构，配备必要的检测设备。项目监理机构的主要人员应具有相应的资格条件。</w:t>
      </w:r>
    </w:p>
    <w:p>
      <w:pPr>
        <w:adjustRightInd w:val="0"/>
        <w:snapToGrid w:val="0"/>
        <w:spacing w:line="360" w:lineRule="auto"/>
        <w:ind w:firstLine="640" w:firstLineChars="200"/>
        <w:rPr>
          <w:rFonts w:hint="eastAsia" w:ascii="仿宋_GB2312" w:hAnsi="宋体" w:eastAsia="仿宋_GB2312"/>
          <w:color w:val="auto"/>
          <w:kern w:val="0"/>
          <w:sz w:val="28"/>
          <w:szCs w:val="28"/>
        </w:rPr>
      </w:pPr>
      <w:r>
        <w:rPr>
          <w:rFonts w:hint="eastAsia" w:ascii="仿宋_GB2312" w:eastAsia="仿宋_GB2312"/>
          <w:color w:val="auto"/>
          <w:kern w:val="0"/>
          <w:sz w:val="28"/>
          <w:szCs w:val="28"/>
        </w:rPr>
        <w:t>2.3.2</w:t>
      </w:r>
      <w:r>
        <w:rPr>
          <w:rFonts w:hint="eastAsia" w:ascii="仿宋_GB2312" w:hAnsi="宋体" w:eastAsia="仿宋_GB2312"/>
          <w:color w:val="auto"/>
          <w:kern w:val="0"/>
          <w:sz w:val="28"/>
          <w:szCs w:val="28"/>
        </w:rPr>
        <w:t>本合同履行过程中，总监理工程师及重要岗位监理人员应保持相对稳定，以保证监理工作正常进行。</w:t>
      </w:r>
    </w:p>
    <w:p>
      <w:pPr>
        <w:adjustRightInd w:val="0"/>
        <w:snapToGrid w:val="0"/>
        <w:spacing w:line="360" w:lineRule="auto"/>
        <w:ind w:firstLine="640" w:firstLineChars="200"/>
        <w:rPr>
          <w:rFonts w:hint="eastAsia" w:ascii="仿宋_GB2312" w:hAnsi="宋体" w:eastAsia="仿宋_GB2312"/>
          <w:color w:val="auto"/>
          <w:kern w:val="0"/>
          <w:sz w:val="28"/>
          <w:szCs w:val="28"/>
        </w:rPr>
      </w:pPr>
      <w:r>
        <w:rPr>
          <w:rFonts w:hint="eastAsia" w:ascii="仿宋_GB2312" w:eastAsia="仿宋_GB2312"/>
          <w:color w:val="auto"/>
          <w:kern w:val="0"/>
          <w:sz w:val="28"/>
          <w:szCs w:val="28"/>
        </w:rPr>
        <w:t>2.3.3</w:t>
      </w:r>
      <w:r>
        <w:rPr>
          <w:rFonts w:hint="eastAsia" w:ascii="仿宋_GB2312" w:hAnsi="宋体" w:eastAsia="仿宋_GB2312"/>
          <w:color w:val="auto"/>
          <w:kern w:val="0"/>
          <w:sz w:val="28"/>
          <w:szCs w:val="28"/>
        </w:rPr>
        <w:t>监理人可根据工程进展和工作需要调整项目监理机构人员。监理人更换总监理工程师时，应提前7天向委托人书面报告，经委托人同意后方可更换；监理人更换项目监理机构其他监理人员，应以相当资格与能力的人员替换，并通知委托人。</w:t>
      </w:r>
    </w:p>
    <w:p>
      <w:pPr>
        <w:adjustRightInd w:val="0"/>
        <w:snapToGrid w:val="0"/>
        <w:spacing w:line="360" w:lineRule="auto"/>
        <w:ind w:firstLine="640" w:firstLineChars="200"/>
        <w:rPr>
          <w:rFonts w:hint="eastAsia" w:ascii="仿宋_GB2312" w:eastAsia="仿宋_GB2312"/>
          <w:color w:val="auto"/>
          <w:kern w:val="0"/>
          <w:sz w:val="28"/>
          <w:szCs w:val="28"/>
        </w:rPr>
      </w:pPr>
      <w:r>
        <w:rPr>
          <w:rFonts w:hint="eastAsia" w:ascii="仿宋_GB2312" w:eastAsia="仿宋_GB2312"/>
          <w:color w:val="auto"/>
          <w:kern w:val="0"/>
          <w:sz w:val="28"/>
          <w:szCs w:val="28"/>
        </w:rPr>
        <w:t xml:space="preserve">2.3.4 </w:t>
      </w:r>
      <w:r>
        <w:rPr>
          <w:rFonts w:hint="eastAsia" w:ascii="仿宋_GB2312" w:hAnsi="宋体" w:eastAsia="仿宋_GB2312"/>
          <w:color w:val="auto"/>
          <w:kern w:val="0"/>
          <w:sz w:val="28"/>
          <w:szCs w:val="28"/>
        </w:rPr>
        <w:t>监理人应及时更换有下列情形之一的监理人员：</w:t>
      </w:r>
    </w:p>
    <w:p>
      <w:pPr>
        <w:adjustRightInd w:val="0"/>
        <w:snapToGrid w:val="0"/>
        <w:spacing w:line="360" w:lineRule="auto"/>
        <w:ind w:firstLine="640" w:firstLineChars="200"/>
        <w:rPr>
          <w:rFonts w:hint="eastAsia" w:ascii="仿宋_GB2312" w:eastAsia="仿宋_GB2312"/>
          <w:color w:val="auto"/>
          <w:kern w:val="0"/>
          <w:sz w:val="28"/>
          <w:szCs w:val="28"/>
        </w:rPr>
      </w:pPr>
      <w:r>
        <w:rPr>
          <w:rFonts w:hint="eastAsia" w:ascii="仿宋_GB2312" w:hAnsi="宋体" w:eastAsia="仿宋_GB2312"/>
          <w:color w:val="auto"/>
          <w:kern w:val="0"/>
          <w:sz w:val="28"/>
          <w:szCs w:val="28"/>
        </w:rPr>
        <w:t>（</w:t>
      </w:r>
      <w:r>
        <w:rPr>
          <w:rFonts w:hint="eastAsia" w:ascii="仿宋_GB2312" w:eastAsia="仿宋_GB2312"/>
          <w:color w:val="auto"/>
          <w:kern w:val="0"/>
          <w:sz w:val="28"/>
          <w:szCs w:val="28"/>
        </w:rPr>
        <w:t>1</w:t>
      </w:r>
      <w:r>
        <w:rPr>
          <w:rFonts w:hint="eastAsia" w:ascii="仿宋_GB2312" w:hAnsi="宋体" w:eastAsia="仿宋_GB2312"/>
          <w:color w:val="auto"/>
          <w:kern w:val="0"/>
          <w:sz w:val="28"/>
          <w:szCs w:val="28"/>
        </w:rPr>
        <w:t>）严重过失行为的；</w:t>
      </w:r>
    </w:p>
    <w:p>
      <w:pPr>
        <w:adjustRightInd w:val="0"/>
        <w:snapToGrid w:val="0"/>
        <w:spacing w:line="360" w:lineRule="auto"/>
        <w:ind w:firstLine="640" w:firstLineChars="200"/>
        <w:rPr>
          <w:rFonts w:hint="eastAsia" w:ascii="仿宋_GB2312" w:eastAsia="仿宋_GB2312"/>
          <w:color w:val="auto"/>
          <w:kern w:val="0"/>
          <w:sz w:val="28"/>
          <w:szCs w:val="28"/>
        </w:rPr>
      </w:pPr>
      <w:r>
        <w:rPr>
          <w:rFonts w:hint="eastAsia" w:ascii="仿宋_GB2312" w:hAnsi="宋体" w:eastAsia="仿宋_GB2312"/>
          <w:color w:val="auto"/>
          <w:kern w:val="0"/>
          <w:sz w:val="28"/>
          <w:szCs w:val="28"/>
        </w:rPr>
        <w:t>（</w:t>
      </w:r>
      <w:r>
        <w:rPr>
          <w:rFonts w:hint="eastAsia" w:ascii="仿宋_GB2312" w:eastAsia="仿宋_GB2312"/>
          <w:color w:val="auto"/>
          <w:kern w:val="0"/>
          <w:sz w:val="28"/>
          <w:szCs w:val="28"/>
        </w:rPr>
        <w:t>2</w:t>
      </w:r>
      <w:r>
        <w:rPr>
          <w:rFonts w:hint="eastAsia" w:ascii="仿宋_GB2312" w:hAnsi="宋体" w:eastAsia="仿宋_GB2312"/>
          <w:color w:val="auto"/>
          <w:kern w:val="0"/>
          <w:sz w:val="28"/>
          <w:szCs w:val="28"/>
        </w:rPr>
        <w:t>）有违法行为不能履行职责的；</w:t>
      </w:r>
    </w:p>
    <w:p>
      <w:pPr>
        <w:adjustRightInd w:val="0"/>
        <w:snapToGrid w:val="0"/>
        <w:spacing w:line="360" w:lineRule="auto"/>
        <w:ind w:firstLine="640" w:firstLineChars="200"/>
        <w:rPr>
          <w:rFonts w:hint="eastAsia" w:ascii="仿宋_GB2312" w:eastAsia="仿宋_GB2312"/>
          <w:color w:val="auto"/>
          <w:kern w:val="0"/>
          <w:sz w:val="28"/>
          <w:szCs w:val="28"/>
        </w:rPr>
      </w:pPr>
      <w:r>
        <w:rPr>
          <w:rFonts w:hint="eastAsia" w:ascii="仿宋_GB2312" w:hAnsi="宋体" w:eastAsia="仿宋_GB2312"/>
          <w:color w:val="auto"/>
          <w:kern w:val="0"/>
          <w:sz w:val="28"/>
          <w:szCs w:val="28"/>
        </w:rPr>
        <w:t>（</w:t>
      </w:r>
      <w:r>
        <w:rPr>
          <w:rFonts w:hint="eastAsia" w:ascii="仿宋_GB2312" w:eastAsia="仿宋_GB2312"/>
          <w:color w:val="auto"/>
          <w:kern w:val="0"/>
          <w:sz w:val="28"/>
          <w:szCs w:val="28"/>
        </w:rPr>
        <w:t>3</w:t>
      </w:r>
      <w:r>
        <w:rPr>
          <w:rFonts w:hint="eastAsia" w:ascii="仿宋_GB2312" w:hAnsi="宋体" w:eastAsia="仿宋_GB2312"/>
          <w:color w:val="auto"/>
          <w:kern w:val="0"/>
          <w:sz w:val="28"/>
          <w:szCs w:val="28"/>
        </w:rPr>
        <w:t>）涉嫌犯罪的；</w:t>
      </w:r>
    </w:p>
    <w:p>
      <w:pPr>
        <w:adjustRightInd w:val="0"/>
        <w:snapToGrid w:val="0"/>
        <w:spacing w:line="360" w:lineRule="auto"/>
        <w:ind w:firstLine="640" w:firstLineChars="200"/>
        <w:rPr>
          <w:rFonts w:hint="eastAsia" w:ascii="仿宋_GB2312" w:eastAsia="仿宋_GB2312"/>
          <w:color w:val="auto"/>
          <w:kern w:val="0"/>
          <w:sz w:val="28"/>
          <w:szCs w:val="28"/>
        </w:rPr>
      </w:pPr>
      <w:r>
        <w:rPr>
          <w:rFonts w:hint="eastAsia" w:ascii="仿宋_GB2312" w:hAnsi="宋体" w:eastAsia="仿宋_GB2312"/>
          <w:color w:val="auto"/>
          <w:kern w:val="0"/>
          <w:sz w:val="28"/>
          <w:szCs w:val="28"/>
        </w:rPr>
        <w:t>（</w:t>
      </w:r>
      <w:r>
        <w:rPr>
          <w:rFonts w:hint="eastAsia" w:ascii="仿宋_GB2312" w:eastAsia="仿宋_GB2312"/>
          <w:color w:val="auto"/>
          <w:kern w:val="0"/>
          <w:sz w:val="28"/>
          <w:szCs w:val="28"/>
        </w:rPr>
        <w:t>4</w:t>
      </w:r>
      <w:r>
        <w:rPr>
          <w:rFonts w:hint="eastAsia" w:ascii="仿宋_GB2312" w:hAnsi="宋体" w:eastAsia="仿宋_GB2312"/>
          <w:color w:val="auto"/>
          <w:kern w:val="0"/>
          <w:sz w:val="28"/>
          <w:szCs w:val="28"/>
        </w:rPr>
        <w:t>）不能胜任岗位职责的；</w:t>
      </w:r>
    </w:p>
    <w:p>
      <w:pPr>
        <w:adjustRightInd w:val="0"/>
        <w:snapToGrid w:val="0"/>
        <w:spacing w:line="360" w:lineRule="auto"/>
        <w:ind w:firstLine="640" w:firstLineChars="200"/>
        <w:rPr>
          <w:rFonts w:hint="eastAsia" w:ascii="仿宋_GB2312" w:eastAsia="仿宋_GB2312"/>
          <w:color w:val="auto"/>
          <w:kern w:val="0"/>
          <w:sz w:val="28"/>
          <w:szCs w:val="28"/>
        </w:rPr>
      </w:pPr>
      <w:r>
        <w:rPr>
          <w:rFonts w:hint="eastAsia" w:ascii="仿宋_GB2312" w:hAnsi="宋体" w:eastAsia="仿宋_GB2312"/>
          <w:color w:val="auto"/>
          <w:kern w:val="0"/>
          <w:sz w:val="28"/>
          <w:szCs w:val="28"/>
        </w:rPr>
        <w:t>（</w:t>
      </w:r>
      <w:r>
        <w:rPr>
          <w:rFonts w:hint="eastAsia" w:ascii="仿宋_GB2312" w:eastAsia="仿宋_GB2312"/>
          <w:color w:val="auto"/>
          <w:kern w:val="0"/>
          <w:sz w:val="28"/>
          <w:szCs w:val="28"/>
        </w:rPr>
        <w:t>5</w:t>
      </w:r>
      <w:r>
        <w:rPr>
          <w:rFonts w:hint="eastAsia" w:ascii="仿宋_GB2312" w:hAnsi="宋体" w:eastAsia="仿宋_GB2312"/>
          <w:color w:val="auto"/>
          <w:kern w:val="0"/>
          <w:sz w:val="28"/>
          <w:szCs w:val="28"/>
        </w:rPr>
        <w:t>）严重违反职业道德的；</w:t>
      </w:r>
    </w:p>
    <w:p>
      <w:pPr>
        <w:adjustRightInd w:val="0"/>
        <w:snapToGrid w:val="0"/>
        <w:spacing w:line="360" w:lineRule="auto"/>
        <w:ind w:firstLine="640" w:firstLineChars="200"/>
        <w:rPr>
          <w:rFonts w:hint="eastAsia" w:ascii="仿宋_GB2312" w:hAnsi="宋体" w:eastAsia="仿宋_GB2312"/>
          <w:color w:val="auto"/>
          <w:kern w:val="0"/>
          <w:sz w:val="28"/>
          <w:szCs w:val="28"/>
        </w:rPr>
      </w:pPr>
      <w:r>
        <w:rPr>
          <w:rFonts w:hint="eastAsia" w:ascii="仿宋_GB2312" w:hAnsi="宋体" w:eastAsia="仿宋_GB2312"/>
          <w:color w:val="auto"/>
          <w:kern w:val="0"/>
          <w:sz w:val="28"/>
          <w:szCs w:val="28"/>
        </w:rPr>
        <w:t>（</w:t>
      </w:r>
      <w:r>
        <w:rPr>
          <w:rFonts w:hint="eastAsia" w:ascii="仿宋_GB2312" w:eastAsia="仿宋_GB2312"/>
          <w:color w:val="auto"/>
          <w:kern w:val="0"/>
          <w:sz w:val="28"/>
          <w:szCs w:val="28"/>
        </w:rPr>
        <w:t>6</w:t>
      </w:r>
      <w:r>
        <w:rPr>
          <w:rFonts w:hint="eastAsia" w:ascii="仿宋_GB2312" w:hAnsi="宋体" w:eastAsia="仿宋_GB2312"/>
          <w:color w:val="auto"/>
          <w:kern w:val="0"/>
          <w:sz w:val="28"/>
          <w:szCs w:val="28"/>
        </w:rPr>
        <w:t>）专用条件约定的其他情形。</w:t>
      </w:r>
    </w:p>
    <w:p>
      <w:pPr>
        <w:spacing w:line="360" w:lineRule="auto"/>
        <w:ind w:firstLine="640" w:firstLineChars="200"/>
        <w:rPr>
          <w:rFonts w:hint="eastAsia" w:ascii="仿宋_GB2312" w:eastAsia="仿宋_GB2312"/>
          <w:color w:val="auto"/>
          <w:kern w:val="0"/>
          <w:sz w:val="28"/>
          <w:szCs w:val="28"/>
        </w:rPr>
      </w:pPr>
      <w:r>
        <w:rPr>
          <w:rFonts w:hint="eastAsia" w:ascii="仿宋_GB2312" w:eastAsia="仿宋_GB2312"/>
          <w:color w:val="auto"/>
          <w:kern w:val="0"/>
          <w:sz w:val="28"/>
          <w:szCs w:val="28"/>
        </w:rPr>
        <w:t>2.3.5 委托人可要求监理人更换不能</w:t>
      </w:r>
      <w:r>
        <w:rPr>
          <w:rFonts w:hint="eastAsia" w:ascii="仿宋_GB2312" w:hAnsi="宋体" w:eastAsia="仿宋_GB2312"/>
          <w:color w:val="auto"/>
          <w:kern w:val="0"/>
          <w:sz w:val="28"/>
          <w:szCs w:val="28"/>
        </w:rPr>
        <w:t>胜任本职工作</w:t>
      </w:r>
      <w:r>
        <w:rPr>
          <w:rFonts w:hint="eastAsia" w:ascii="仿宋_GB2312" w:eastAsia="仿宋_GB2312"/>
          <w:color w:val="auto"/>
          <w:kern w:val="0"/>
          <w:sz w:val="28"/>
          <w:szCs w:val="28"/>
        </w:rPr>
        <w:t>的</w:t>
      </w:r>
      <w:r>
        <w:rPr>
          <w:rFonts w:hint="eastAsia" w:ascii="仿宋_GB2312" w:hAnsi="宋体" w:eastAsia="仿宋_GB2312"/>
          <w:color w:val="auto"/>
          <w:kern w:val="0"/>
          <w:sz w:val="28"/>
          <w:szCs w:val="28"/>
        </w:rPr>
        <w:t>项目监理机构</w:t>
      </w:r>
      <w:r>
        <w:rPr>
          <w:rFonts w:hint="eastAsia" w:ascii="仿宋_GB2312" w:eastAsia="仿宋_GB2312"/>
          <w:color w:val="auto"/>
          <w:kern w:val="0"/>
          <w:sz w:val="28"/>
          <w:szCs w:val="28"/>
        </w:rPr>
        <w:t>人员。</w:t>
      </w:r>
    </w:p>
    <w:p>
      <w:pPr>
        <w:spacing w:line="360" w:lineRule="auto"/>
        <w:ind w:left="210" w:leftChars="100"/>
        <w:rPr>
          <w:rFonts w:hint="eastAsia" w:ascii="仿宋_GB2312" w:hAnsi="宋体" w:eastAsia="仿宋_GB2312" w:cs="宋体"/>
          <w:color w:val="auto"/>
          <w:kern w:val="0"/>
          <w:sz w:val="28"/>
          <w:szCs w:val="28"/>
        </w:rPr>
      </w:pPr>
      <w:r>
        <w:rPr>
          <w:rFonts w:hint="eastAsia" w:ascii="仿宋_GB2312" w:eastAsia="仿宋_GB2312"/>
          <w:color w:val="auto"/>
          <w:kern w:val="0"/>
          <w:sz w:val="28"/>
          <w:szCs w:val="28"/>
        </w:rPr>
        <w:t xml:space="preserve">2.4 </w:t>
      </w:r>
      <w:r>
        <w:rPr>
          <w:rFonts w:hint="eastAsia" w:ascii="仿宋_GB2312" w:hAnsi="宋体" w:eastAsia="仿宋_GB2312" w:cs="宋体"/>
          <w:color w:val="auto"/>
          <w:kern w:val="0"/>
          <w:sz w:val="28"/>
          <w:szCs w:val="28"/>
        </w:rPr>
        <w:t>履行职责</w:t>
      </w:r>
    </w:p>
    <w:p>
      <w:pPr>
        <w:adjustRightInd w:val="0"/>
        <w:snapToGrid w:val="0"/>
        <w:spacing w:line="360" w:lineRule="auto"/>
        <w:ind w:firstLine="640" w:firstLineChars="200"/>
        <w:rPr>
          <w:rFonts w:hint="eastAsia" w:ascii="仿宋_GB2312" w:eastAsia="仿宋_GB2312"/>
          <w:color w:val="auto"/>
          <w:sz w:val="28"/>
          <w:szCs w:val="28"/>
        </w:rPr>
      </w:pPr>
      <w:r>
        <w:rPr>
          <w:rFonts w:hint="eastAsia" w:ascii="仿宋_GB2312" w:hAnsi="宋体" w:eastAsia="仿宋_GB2312"/>
          <w:color w:val="auto"/>
          <w:kern w:val="0"/>
          <w:sz w:val="28"/>
          <w:szCs w:val="28"/>
        </w:rPr>
        <w:t>监理人应遵循职业道德准则和行为规范，严格按照法律法规、工程建设有关标准及本合同履行职责。</w:t>
      </w:r>
    </w:p>
    <w:p>
      <w:pPr>
        <w:adjustRightInd w:val="0"/>
        <w:snapToGrid w:val="0"/>
        <w:spacing w:line="360" w:lineRule="auto"/>
        <w:ind w:firstLine="640" w:firstLineChars="200"/>
        <w:rPr>
          <w:rFonts w:hint="eastAsia" w:ascii="仿宋_GB2312" w:hAnsi="宋体" w:eastAsia="仿宋_GB2312"/>
          <w:color w:val="auto"/>
          <w:kern w:val="0"/>
          <w:sz w:val="28"/>
          <w:szCs w:val="28"/>
        </w:rPr>
      </w:pPr>
      <w:r>
        <w:rPr>
          <w:rFonts w:hint="eastAsia" w:ascii="仿宋_GB2312" w:eastAsia="仿宋_GB2312"/>
          <w:color w:val="auto"/>
          <w:kern w:val="0"/>
          <w:sz w:val="28"/>
          <w:szCs w:val="28"/>
        </w:rPr>
        <w:t xml:space="preserve">2.4.1 </w:t>
      </w:r>
      <w:r>
        <w:rPr>
          <w:rFonts w:hint="eastAsia" w:ascii="仿宋_GB2312" w:hAnsi="宋体" w:eastAsia="仿宋_GB2312"/>
          <w:color w:val="auto"/>
          <w:kern w:val="0"/>
          <w:sz w:val="28"/>
          <w:szCs w:val="28"/>
        </w:rPr>
        <w:t>在监理与相关服务范围内，委托人和承包人提出的意见和要求，监理人应及时提出处置意见。当委托人与承包人之间发生合同争议时，监理人应协助委托人、承包人协商解决。</w:t>
      </w:r>
    </w:p>
    <w:p>
      <w:pPr>
        <w:adjustRightInd w:val="0"/>
        <w:snapToGrid w:val="0"/>
        <w:spacing w:line="360" w:lineRule="auto"/>
        <w:ind w:firstLine="640" w:firstLineChars="200"/>
        <w:rPr>
          <w:rFonts w:hint="eastAsia" w:ascii="仿宋_GB2312" w:eastAsia="仿宋_GB2312"/>
          <w:color w:val="auto"/>
          <w:kern w:val="0"/>
          <w:sz w:val="28"/>
          <w:szCs w:val="28"/>
        </w:rPr>
      </w:pPr>
      <w:r>
        <w:rPr>
          <w:rFonts w:hint="eastAsia" w:ascii="仿宋_GB2312" w:eastAsia="仿宋_GB2312"/>
          <w:color w:val="auto"/>
          <w:kern w:val="0"/>
          <w:sz w:val="28"/>
          <w:szCs w:val="28"/>
        </w:rPr>
        <w:t xml:space="preserve">2.4.2 </w:t>
      </w:r>
      <w:r>
        <w:rPr>
          <w:rFonts w:hint="eastAsia" w:ascii="仿宋_GB2312" w:hAnsi="宋体" w:eastAsia="仿宋_GB2312"/>
          <w:color w:val="auto"/>
          <w:kern w:val="0"/>
          <w:sz w:val="28"/>
          <w:szCs w:val="28"/>
        </w:rPr>
        <w:t>当委托人与承包人之间的合同争议提交仲裁机构仲裁或人民法院审理时，监理人应提供必要的证明资料。</w:t>
      </w:r>
    </w:p>
    <w:p>
      <w:pPr>
        <w:adjustRightInd w:val="0"/>
        <w:snapToGrid w:val="0"/>
        <w:spacing w:line="360" w:lineRule="auto"/>
        <w:ind w:firstLine="640" w:firstLineChars="200"/>
        <w:rPr>
          <w:rFonts w:hint="eastAsia" w:ascii="仿宋_GB2312" w:eastAsia="仿宋_GB2312"/>
          <w:color w:val="auto"/>
          <w:kern w:val="0"/>
          <w:sz w:val="28"/>
          <w:szCs w:val="28"/>
        </w:rPr>
      </w:pPr>
      <w:r>
        <w:rPr>
          <w:rFonts w:hint="eastAsia" w:ascii="仿宋_GB2312" w:eastAsia="仿宋_GB2312"/>
          <w:color w:val="auto"/>
          <w:kern w:val="0"/>
          <w:sz w:val="28"/>
          <w:szCs w:val="28"/>
        </w:rPr>
        <w:t xml:space="preserve">2.4.3 </w:t>
      </w:r>
      <w:r>
        <w:rPr>
          <w:rFonts w:hint="eastAsia" w:ascii="仿宋_GB2312" w:hAnsi="宋体" w:eastAsia="仿宋_GB2312"/>
          <w:color w:val="auto"/>
          <w:kern w:val="0"/>
          <w:sz w:val="28"/>
          <w:szCs w:val="28"/>
        </w:rPr>
        <w:t>监理人应在专用条件约定的授权范围内，处理委托人与承包人所签订合同的变更事宜。如果变更超过授权范围，应以书面形式报委托人批准。</w:t>
      </w:r>
    </w:p>
    <w:p>
      <w:pPr>
        <w:adjustRightInd w:val="0"/>
        <w:snapToGrid w:val="0"/>
        <w:spacing w:line="360" w:lineRule="auto"/>
        <w:ind w:firstLine="640" w:firstLineChars="200"/>
        <w:rPr>
          <w:rFonts w:hint="eastAsia" w:ascii="仿宋_GB2312" w:hAnsi="宋体" w:eastAsia="仿宋_GB2312"/>
          <w:color w:val="auto"/>
          <w:kern w:val="0"/>
          <w:sz w:val="28"/>
          <w:szCs w:val="28"/>
        </w:rPr>
      </w:pPr>
      <w:r>
        <w:rPr>
          <w:rFonts w:hint="eastAsia" w:ascii="仿宋_GB2312" w:hAnsi="宋体" w:eastAsia="仿宋_GB2312"/>
          <w:color w:val="auto"/>
          <w:kern w:val="0"/>
          <w:sz w:val="28"/>
          <w:szCs w:val="28"/>
        </w:rPr>
        <w:t>在紧急情况下，为了保护财产和人身安全，监理人所发出的指令未能事先报委托人批准时，应在发出指令后的</w:t>
      </w:r>
      <w:r>
        <w:rPr>
          <w:rFonts w:hint="eastAsia" w:ascii="仿宋_GB2312" w:eastAsia="仿宋_GB2312"/>
          <w:color w:val="auto"/>
          <w:kern w:val="0"/>
          <w:sz w:val="28"/>
          <w:szCs w:val="28"/>
        </w:rPr>
        <w:t>24</w:t>
      </w:r>
      <w:r>
        <w:rPr>
          <w:rFonts w:hint="eastAsia" w:ascii="仿宋_GB2312" w:hAnsi="宋体" w:eastAsia="仿宋_GB2312"/>
          <w:color w:val="auto"/>
          <w:kern w:val="0"/>
          <w:sz w:val="28"/>
          <w:szCs w:val="28"/>
        </w:rPr>
        <w:t>小时内以书面形式报委托人。</w:t>
      </w:r>
    </w:p>
    <w:p>
      <w:pPr>
        <w:spacing w:line="360" w:lineRule="auto"/>
        <w:ind w:firstLine="640" w:firstLineChars="200"/>
        <w:rPr>
          <w:rFonts w:hint="eastAsia" w:ascii="仿宋_GB2312" w:hAnsi="宋体" w:eastAsia="仿宋_GB2312"/>
          <w:color w:val="auto"/>
          <w:kern w:val="0"/>
          <w:sz w:val="28"/>
          <w:szCs w:val="28"/>
        </w:rPr>
      </w:pPr>
      <w:r>
        <w:rPr>
          <w:rFonts w:hint="eastAsia" w:ascii="仿宋_GB2312" w:hAnsi="宋体" w:eastAsia="仿宋_GB2312"/>
          <w:color w:val="auto"/>
          <w:kern w:val="0"/>
          <w:sz w:val="28"/>
          <w:szCs w:val="28"/>
        </w:rPr>
        <w:t>2.4.4 除专用条件另有约定外，监理人发现承包人的人员不能胜任本职工作的，有权要求承包人予以调换。</w:t>
      </w:r>
    </w:p>
    <w:p>
      <w:pPr>
        <w:spacing w:line="360" w:lineRule="auto"/>
        <w:ind w:left="210" w:leftChars="100"/>
        <w:rPr>
          <w:rFonts w:hint="eastAsia" w:ascii="仿宋_GB2312" w:hAnsi="宋体" w:eastAsia="仿宋_GB2312" w:cs="宋体"/>
          <w:color w:val="auto"/>
          <w:kern w:val="0"/>
          <w:sz w:val="28"/>
          <w:szCs w:val="28"/>
        </w:rPr>
      </w:pPr>
      <w:r>
        <w:rPr>
          <w:rFonts w:hint="eastAsia" w:ascii="仿宋_GB2312" w:eastAsia="仿宋_GB2312"/>
          <w:color w:val="auto"/>
          <w:kern w:val="0"/>
          <w:sz w:val="28"/>
          <w:szCs w:val="28"/>
        </w:rPr>
        <w:t>2.5 提交</w:t>
      </w:r>
      <w:r>
        <w:rPr>
          <w:rFonts w:hint="eastAsia" w:ascii="仿宋_GB2312" w:hAnsi="宋体" w:eastAsia="仿宋_GB2312" w:cs="宋体"/>
          <w:color w:val="auto"/>
          <w:kern w:val="0"/>
          <w:sz w:val="28"/>
          <w:szCs w:val="28"/>
        </w:rPr>
        <w:t>报告</w:t>
      </w:r>
    </w:p>
    <w:p>
      <w:pPr>
        <w:spacing w:line="360" w:lineRule="auto"/>
        <w:ind w:firstLine="640" w:firstLineChars="200"/>
        <w:rPr>
          <w:rFonts w:hint="eastAsia" w:ascii="仿宋_GB2312" w:eastAsia="仿宋_GB2312"/>
          <w:color w:val="auto"/>
          <w:sz w:val="28"/>
          <w:szCs w:val="28"/>
        </w:rPr>
      </w:pPr>
      <w:r>
        <w:rPr>
          <w:rFonts w:hint="eastAsia" w:ascii="仿宋_GB2312" w:hAnsi="宋体" w:eastAsia="仿宋_GB2312"/>
          <w:color w:val="auto"/>
          <w:sz w:val="28"/>
          <w:szCs w:val="28"/>
        </w:rPr>
        <w:t>监理人应按专用条件约定的种类、时间和份数向委托人提交监理与相关服务的报告。</w:t>
      </w:r>
    </w:p>
    <w:p>
      <w:pPr>
        <w:spacing w:line="360" w:lineRule="auto"/>
        <w:ind w:left="210" w:leftChars="100"/>
        <w:rPr>
          <w:rFonts w:hint="eastAsia" w:ascii="仿宋_GB2312" w:hAnsi="宋体" w:eastAsia="仿宋_GB2312"/>
          <w:color w:val="auto"/>
          <w:kern w:val="0"/>
          <w:sz w:val="28"/>
          <w:szCs w:val="28"/>
        </w:rPr>
      </w:pPr>
      <w:r>
        <w:rPr>
          <w:rFonts w:hint="eastAsia" w:ascii="仿宋_GB2312" w:eastAsia="仿宋_GB2312"/>
          <w:color w:val="auto"/>
          <w:kern w:val="0"/>
          <w:sz w:val="28"/>
          <w:szCs w:val="28"/>
        </w:rPr>
        <w:t xml:space="preserve">2.6 </w:t>
      </w:r>
      <w:r>
        <w:rPr>
          <w:rFonts w:hint="eastAsia" w:ascii="仿宋_GB2312" w:hAnsi="宋体" w:eastAsia="仿宋_GB2312"/>
          <w:color w:val="auto"/>
          <w:kern w:val="0"/>
          <w:sz w:val="28"/>
          <w:szCs w:val="28"/>
        </w:rPr>
        <w:t>文件资料</w:t>
      </w:r>
    </w:p>
    <w:p>
      <w:pPr>
        <w:spacing w:line="360" w:lineRule="auto"/>
        <w:ind w:firstLine="640" w:firstLineChars="200"/>
        <w:rPr>
          <w:rFonts w:hint="eastAsia" w:ascii="仿宋_GB2312" w:hAnsi="宋体" w:eastAsia="仿宋_GB2312"/>
          <w:color w:val="auto"/>
          <w:sz w:val="28"/>
          <w:szCs w:val="28"/>
        </w:rPr>
      </w:pPr>
      <w:r>
        <w:rPr>
          <w:rFonts w:hint="eastAsia" w:ascii="仿宋_GB2312" w:eastAsia="仿宋_GB2312"/>
          <w:color w:val="auto"/>
          <w:kern w:val="0"/>
          <w:sz w:val="28"/>
          <w:szCs w:val="28"/>
        </w:rPr>
        <w:t>在本合同履行期内，监理人应在现场保留工作所用的图纸、报告及记录监理工</w:t>
      </w:r>
      <w:r>
        <w:rPr>
          <w:rFonts w:hint="eastAsia" w:ascii="仿宋_GB2312" w:hAnsi="宋体" w:eastAsia="仿宋_GB2312"/>
          <w:color w:val="auto"/>
          <w:sz w:val="28"/>
          <w:szCs w:val="28"/>
        </w:rPr>
        <w:t>作的相关文件。工程竣工后，应当按照档案管理规定将监理有关文件归档。</w:t>
      </w:r>
    </w:p>
    <w:p>
      <w:pPr>
        <w:spacing w:line="360" w:lineRule="auto"/>
        <w:ind w:left="210" w:leftChars="100"/>
        <w:rPr>
          <w:rFonts w:hint="eastAsia" w:ascii="仿宋_GB2312" w:hAnsi="宋体" w:eastAsia="仿宋_GB2312" w:cs="宋体"/>
          <w:color w:val="auto"/>
          <w:kern w:val="0"/>
          <w:sz w:val="28"/>
          <w:szCs w:val="28"/>
        </w:rPr>
      </w:pPr>
      <w:r>
        <w:rPr>
          <w:rFonts w:hint="eastAsia" w:ascii="仿宋_GB2312" w:eastAsia="仿宋_GB2312"/>
          <w:color w:val="auto"/>
          <w:kern w:val="0"/>
          <w:sz w:val="28"/>
          <w:szCs w:val="28"/>
        </w:rPr>
        <w:t xml:space="preserve">2.7 </w:t>
      </w:r>
      <w:r>
        <w:rPr>
          <w:rFonts w:hint="eastAsia" w:ascii="仿宋_GB2312" w:hAnsi="宋体" w:eastAsia="仿宋_GB2312" w:cs="宋体"/>
          <w:color w:val="auto"/>
          <w:kern w:val="0"/>
          <w:sz w:val="28"/>
          <w:szCs w:val="28"/>
        </w:rPr>
        <w:t>使用委托人的财产</w:t>
      </w:r>
    </w:p>
    <w:p>
      <w:pPr>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监理人无偿使用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pPr>
        <w:spacing w:line="360" w:lineRule="auto"/>
        <w:rPr>
          <w:rFonts w:hint="eastAsia" w:ascii="仿宋_GB2312" w:hAnsi="黑体" w:eastAsia="仿宋_GB2312"/>
          <w:b/>
          <w:color w:val="auto"/>
          <w:kern w:val="0"/>
          <w:sz w:val="28"/>
          <w:szCs w:val="28"/>
        </w:rPr>
      </w:pPr>
      <w:r>
        <w:rPr>
          <w:rFonts w:hint="eastAsia" w:ascii="仿宋_GB2312" w:hAnsi="黑体" w:eastAsia="仿宋_GB2312"/>
          <w:b/>
          <w:color w:val="auto"/>
          <w:kern w:val="0"/>
          <w:sz w:val="28"/>
          <w:szCs w:val="28"/>
        </w:rPr>
        <w:t>3．委托人的义务</w:t>
      </w:r>
    </w:p>
    <w:p>
      <w:pPr>
        <w:spacing w:line="360" w:lineRule="auto"/>
        <w:ind w:left="210" w:leftChars="100"/>
        <w:rPr>
          <w:rFonts w:hint="eastAsia" w:ascii="仿宋_GB2312" w:hAnsi="宋体" w:eastAsia="仿宋_GB2312" w:cs="宋体"/>
          <w:color w:val="auto"/>
          <w:kern w:val="0"/>
          <w:sz w:val="28"/>
          <w:szCs w:val="28"/>
        </w:rPr>
      </w:pPr>
      <w:r>
        <w:rPr>
          <w:rFonts w:hint="eastAsia" w:ascii="仿宋_GB2312" w:eastAsia="仿宋_GB2312"/>
          <w:color w:val="auto"/>
          <w:kern w:val="0"/>
          <w:sz w:val="28"/>
          <w:szCs w:val="28"/>
        </w:rPr>
        <w:t xml:space="preserve">3.1 </w:t>
      </w:r>
      <w:r>
        <w:rPr>
          <w:rFonts w:hint="eastAsia" w:ascii="仿宋_GB2312" w:hAnsi="宋体" w:eastAsia="仿宋_GB2312" w:cs="宋体"/>
          <w:color w:val="auto"/>
          <w:kern w:val="0"/>
          <w:sz w:val="28"/>
          <w:szCs w:val="28"/>
        </w:rPr>
        <w:t>告知</w:t>
      </w:r>
    </w:p>
    <w:p>
      <w:pPr>
        <w:spacing w:line="360" w:lineRule="auto"/>
        <w:ind w:firstLine="640" w:firstLineChars="200"/>
        <w:rPr>
          <w:rFonts w:hint="eastAsia" w:ascii="仿宋_GB2312" w:hAnsi="宋体" w:eastAsia="仿宋_GB2312"/>
          <w:color w:val="auto"/>
          <w:kern w:val="0"/>
          <w:sz w:val="28"/>
          <w:szCs w:val="28"/>
        </w:rPr>
      </w:pPr>
      <w:r>
        <w:rPr>
          <w:rFonts w:hint="eastAsia" w:ascii="仿宋_GB2312" w:hAnsi="宋体" w:eastAsia="仿宋_GB2312"/>
          <w:color w:val="auto"/>
          <w:kern w:val="0"/>
          <w:sz w:val="28"/>
          <w:szCs w:val="28"/>
        </w:rPr>
        <w:t>委托人应在委托人与承包人签订的合同中明确监理人、总监理工程师和授予项目监理机构的权限。如有变更，应及时通知承包人。</w:t>
      </w:r>
    </w:p>
    <w:p>
      <w:pPr>
        <w:spacing w:line="360" w:lineRule="auto"/>
        <w:ind w:left="210" w:leftChars="100"/>
        <w:rPr>
          <w:rFonts w:hint="eastAsia" w:ascii="仿宋_GB2312" w:hAnsi="宋体" w:eastAsia="仿宋_GB2312" w:cs="宋体"/>
          <w:color w:val="auto"/>
          <w:kern w:val="0"/>
          <w:sz w:val="28"/>
          <w:szCs w:val="28"/>
        </w:rPr>
      </w:pPr>
      <w:r>
        <w:rPr>
          <w:rFonts w:hint="eastAsia" w:ascii="仿宋_GB2312" w:eastAsia="仿宋_GB2312"/>
          <w:color w:val="auto"/>
          <w:kern w:val="0"/>
          <w:sz w:val="28"/>
          <w:szCs w:val="28"/>
        </w:rPr>
        <w:t xml:space="preserve">3.2 </w:t>
      </w:r>
      <w:r>
        <w:rPr>
          <w:rFonts w:hint="eastAsia" w:ascii="仿宋_GB2312" w:hAnsi="宋体" w:eastAsia="仿宋_GB2312" w:cs="宋体"/>
          <w:color w:val="auto"/>
          <w:kern w:val="0"/>
          <w:sz w:val="28"/>
          <w:szCs w:val="28"/>
        </w:rPr>
        <w:t>提供资料</w:t>
      </w:r>
    </w:p>
    <w:p>
      <w:pPr>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kern w:val="0"/>
          <w:sz w:val="28"/>
          <w:szCs w:val="28"/>
        </w:rPr>
        <w:t>委托人应按照约定，</w:t>
      </w:r>
      <w:r>
        <w:rPr>
          <w:rFonts w:hint="eastAsia" w:ascii="仿宋_GB2312" w:hAnsi="宋体" w:eastAsia="仿宋_GB2312"/>
          <w:color w:val="auto"/>
          <w:kern w:val="0"/>
          <w:sz w:val="28"/>
          <w:szCs w:val="28"/>
        </w:rPr>
        <w:t>无偿</w:t>
      </w:r>
      <w:r>
        <w:rPr>
          <w:rFonts w:hint="eastAsia" w:ascii="仿宋_GB2312" w:hAnsi="宋体" w:eastAsia="仿宋_GB2312"/>
          <w:color w:val="auto"/>
          <w:kern w:val="0"/>
          <w:sz w:val="28"/>
          <w:szCs w:val="28"/>
        </w:rPr>
        <w:t>向监理人提供工程有关的资料。</w:t>
      </w:r>
      <w:r>
        <w:rPr>
          <w:rFonts w:hint="eastAsia" w:ascii="仿宋_GB2312" w:hAnsi="宋体" w:eastAsia="仿宋_GB2312"/>
          <w:color w:val="auto"/>
          <w:sz w:val="28"/>
          <w:szCs w:val="28"/>
        </w:rPr>
        <w:t>在本合同履行过程中，委托人应及时向监理人提供最新的与工程有关的资料。</w:t>
      </w:r>
    </w:p>
    <w:p>
      <w:pPr>
        <w:spacing w:line="360" w:lineRule="auto"/>
        <w:ind w:left="210" w:leftChars="100"/>
        <w:rPr>
          <w:rFonts w:hint="eastAsia" w:ascii="仿宋_GB2312" w:hAnsi="宋体" w:eastAsia="仿宋_GB2312" w:cs="宋体"/>
          <w:color w:val="auto"/>
          <w:kern w:val="0"/>
          <w:sz w:val="28"/>
          <w:szCs w:val="28"/>
        </w:rPr>
      </w:pPr>
      <w:r>
        <w:rPr>
          <w:rFonts w:hint="eastAsia" w:ascii="仿宋_GB2312" w:eastAsia="仿宋_GB2312"/>
          <w:color w:val="auto"/>
          <w:kern w:val="0"/>
          <w:sz w:val="28"/>
          <w:szCs w:val="28"/>
        </w:rPr>
        <w:t xml:space="preserve">3.3 </w:t>
      </w:r>
      <w:r>
        <w:rPr>
          <w:rFonts w:hint="eastAsia" w:ascii="仿宋_GB2312" w:hAnsi="宋体" w:eastAsia="仿宋_GB2312" w:cs="宋体"/>
          <w:color w:val="auto"/>
          <w:kern w:val="0"/>
          <w:sz w:val="28"/>
          <w:szCs w:val="28"/>
        </w:rPr>
        <w:t>提供工作条件</w:t>
      </w:r>
    </w:p>
    <w:p>
      <w:pPr>
        <w:adjustRightInd w:val="0"/>
        <w:snapToGrid w:val="0"/>
        <w:spacing w:line="360" w:lineRule="auto"/>
        <w:ind w:firstLine="640" w:firstLineChars="200"/>
        <w:rPr>
          <w:rFonts w:hint="eastAsia" w:ascii="仿宋_GB2312" w:eastAsia="仿宋_GB2312"/>
          <w:color w:val="auto"/>
          <w:sz w:val="28"/>
          <w:szCs w:val="28"/>
        </w:rPr>
      </w:pPr>
      <w:r>
        <w:rPr>
          <w:rFonts w:hint="eastAsia" w:ascii="仿宋_GB2312" w:hAnsi="宋体" w:eastAsia="仿宋_GB2312"/>
          <w:color w:val="auto"/>
          <w:sz w:val="28"/>
          <w:szCs w:val="28"/>
        </w:rPr>
        <w:t>委托人应为监理人完成监理与相关服务提供必要的条件。</w:t>
      </w:r>
    </w:p>
    <w:p>
      <w:pPr>
        <w:adjustRightInd w:val="0"/>
        <w:snapToGrid w:val="0"/>
        <w:spacing w:line="360" w:lineRule="auto"/>
        <w:ind w:firstLine="640" w:firstLineChars="200"/>
        <w:rPr>
          <w:rFonts w:hint="eastAsia" w:ascii="仿宋_GB2312" w:eastAsia="仿宋_GB2312"/>
          <w:color w:val="auto"/>
          <w:sz w:val="28"/>
          <w:szCs w:val="28"/>
        </w:rPr>
      </w:pPr>
      <w:r>
        <w:rPr>
          <w:rFonts w:hint="eastAsia" w:ascii="仿宋_GB2312" w:eastAsia="仿宋_GB2312"/>
          <w:color w:val="auto"/>
          <w:kern w:val="0"/>
          <w:sz w:val="28"/>
          <w:szCs w:val="28"/>
        </w:rPr>
        <w:t xml:space="preserve">3.3.1 </w:t>
      </w:r>
      <w:r>
        <w:rPr>
          <w:rFonts w:hint="eastAsia" w:ascii="仿宋_GB2312" w:hAnsi="宋体" w:eastAsia="仿宋_GB2312"/>
          <w:color w:val="auto"/>
          <w:sz w:val="28"/>
          <w:szCs w:val="28"/>
        </w:rPr>
        <w:t>委托人应按照约定，派遣相应的人员，提供房屋、设备，供监理人</w:t>
      </w:r>
      <w:r>
        <w:rPr>
          <w:rFonts w:hint="eastAsia" w:ascii="仿宋_GB2312" w:hAnsi="宋体" w:eastAsia="仿宋_GB2312"/>
          <w:color w:val="auto"/>
          <w:kern w:val="0"/>
          <w:sz w:val="28"/>
          <w:szCs w:val="28"/>
        </w:rPr>
        <w:t>无偿</w:t>
      </w:r>
      <w:r>
        <w:rPr>
          <w:rFonts w:hint="eastAsia" w:ascii="仿宋_GB2312" w:hAnsi="宋体" w:eastAsia="仿宋_GB2312"/>
          <w:color w:val="auto"/>
          <w:sz w:val="28"/>
          <w:szCs w:val="28"/>
        </w:rPr>
        <w:t>使用。</w:t>
      </w:r>
    </w:p>
    <w:p>
      <w:pPr>
        <w:spacing w:line="360" w:lineRule="auto"/>
        <w:ind w:firstLine="640" w:firstLineChars="200"/>
        <w:rPr>
          <w:rFonts w:hint="eastAsia" w:ascii="仿宋_GB2312" w:hAnsi="宋体" w:eastAsia="仿宋_GB2312"/>
          <w:color w:val="auto"/>
          <w:sz w:val="28"/>
          <w:szCs w:val="28"/>
        </w:rPr>
      </w:pPr>
      <w:r>
        <w:rPr>
          <w:rFonts w:hint="eastAsia" w:ascii="仿宋_GB2312" w:eastAsia="仿宋_GB2312"/>
          <w:color w:val="auto"/>
          <w:kern w:val="0"/>
          <w:sz w:val="28"/>
          <w:szCs w:val="28"/>
        </w:rPr>
        <w:t xml:space="preserve">3.3.2 </w:t>
      </w:r>
      <w:r>
        <w:rPr>
          <w:rFonts w:hint="eastAsia" w:ascii="仿宋_GB2312" w:hAnsi="宋体" w:eastAsia="仿宋_GB2312"/>
          <w:color w:val="auto"/>
          <w:sz w:val="28"/>
          <w:szCs w:val="28"/>
        </w:rPr>
        <w:t>委托人应负责协调工程建设中所有外部关系，为监理人履行本合同提供必要的外部条件。</w:t>
      </w:r>
    </w:p>
    <w:p>
      <w:pPr>
        <w:snapToGrid w:val="0"/>
        <w:spacing w:line="360" w:lineRule="auto"/>
        <w:ind w:left="210" w:leftChars="100"/>
        <w:rPr>
          <w:rFonts w:hint="eastAsia" w:ascii="仿宋_GB2312" w:hAnsi="宋体" w:eastAsia="仿宋_GB2312" w:cs="宋体"/>
          <w:color w:val="auto"/>
          <w:kern w:val="0"/>
          <w:sz w:val="28"/>
          <w:szCs w:val="28"/>
        </w:rPr>
      </w:pPr>
      <w:r>
        <w:rPr>
          <w:rFonts w:hint="eastAsia" w:ascii="仿宋_GB2312" w:eastAsia="仿宋_GB2312"/>
          <w:color w:val="auto"/>
          <w:kern w:val="0"/>
          <w:sz w:val="28"/>
          <w:szCs w:val="28"/>
        </w:rPr>
        <w:t xml:space="preserve">3.4 </w:t>
      </w:r>
      <w:r>
        <w:rPr>
          <w:rFonts w:hint="eastAsia" w:ascii="仿宋_GB2312" w:hAnsi="宋体" w:eastAsia="仿宋_GB2312" w:cs="宋体"/>
          <w:color w:val="auto"/>
          <w:kern w:val="0"/>
          <w:sz w:val="28"/>
          <w:szCs w:val="28"/>
        </w:rPr>
        <w:t>委托人代表</w:t>
      </w:r>
    </w:p>
    <w:p>
      <w:pPr>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委托人应授权一名熟悉工程情况的代表，负责与监理人联系。委托人应在双方签订本合同后7天内，将委托人代表的姓名和职责书面告知监理人。当委托人更换委托人代表时，应提前</w:t>
      </w:r>
      <w:r>
        <w:rPr>
          <w:rFonts w:hint="eastAsia" w:ascii="仿宋_GB2312" w:eastAsia="仿宋_GB2312"/>
          <w:color w:val="auto"/>
          <w:sz w:val="28"/>
          <w:szCs w:val="28"/>
        </w:rPr>
        <w:t>7天</w:t>
      </w:r>
      <w:r>
        <w:rPr>
          <w:rFonts w:hint="eastAsia" w:ascii="仿宋_GB2312" w:hAnsi="宋体" w:eastAsia="仿宋_GB2312"/>
          <w:color w:val="auto"/>
          <w:sz w:val="28"/>
          <w:szCs w:val="28"/>
        </w:rPr>
        <w:t>通知监理人。</w:t>
      </w:r>
    </w:p>
    <w:p>
      <w:pPr>
        <w:snapToGrid w:val="0"/>
        <w:spacing w:line="360" w:lineRule="auto"/>
        <w:ind w:left="210" w:leftChars="100"/>
        <w:rPr>
          <w:rFonts w:hint="eastAsia" w:ascii="仿宋_GB2312" w:hAnsi="宋体" w:eastAsia="仿宋_GB2312" w:cs="宋体"/>
          <w:color w:val="auto"/>
          <w:kern w:val="0"/>
          <w:sz w:val="28"/>
          <w:szCs w:val="28"/>
        </w:rPr>
      </w:pPr>
      <w:r>
        <w:rPr>
          <w:rFonts w:hint="eastAsia" w:ascii="仿宋_GB2312" w:eastAsia="仿宋_GB2312"/>
          <w:color w:val="auto"/>
          <w:kern w:val="0"/>
          <w:sz w:val="28"/>
          <w:szCs w:val="28"/>
        </w:rPr>
        <w:t xml:space="preserve">3.5 </w:t>
      </w:r>
      <w:r>
        <w:rPr>
          <w:rFonts w:hint="eastAsia" w:ascii="仿宋_GB2312" w:hAnsi="宋体" w:eastAsia="仿宋_GB2312" w:cs="宋体"/>
          <w:color w:val="auto"/>
          <w:kern w:val="0"/>
          <w:sz w:val="28"/>
          <w:szCs w:val="28"/>
        </w:rPr>
        <w:t>委托人意见或要求</w:t>
      </w:r>
    </w:p>
    <w:p>
      <w:pPr>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在本合同约定的监理与相关服务工作范围内，委托人对承包人的任何意见或要求应通知监理人，由监理人向承包人发出相应指令。</w:t>
      </w:r>
    </w:p>
    <w:p>
      <w:pPr>
        <w:snapToGrid w:val="0"/>
        <w:spacing w:line="360" w:lineRule="auto"/>
        <w:ind w:left="210" w:leftChars="100"/>
        <w:rPr>
          <w:rFonts w:hint="eastAsia" w:ascii="仿宋_GB2312" w:hAnsi="宋体" w:eastAsia="仿宋_GB2312" w:cs="宋体"/>
          <w:color w:val="auto"/>
          <w:kern w:val="0"/>
          <w:sz w:val="28"/>
          <w:szCs w:val="28"/>
        </w:rPr>
      </w:pPr>
      <w:r>
        <w:rPr>
          <w:rFonts w:hint="eastAsia" w:ascii="仿宋_GB2312" w:eastAsia="仿宋_GB2312"/>
          <w:color w:val="auto"/>
          <w:kern w:val="0"/>
          <w:sz w:val="28"/>
          <w:szCs w:val="28"/>
        </w:rPr>
        <w:t xml:space="preserve">3.6 </w:t>
      </w:r>
      <w:r>
        <w:rPr>
          <w:rFonts w:hint="eastAsia" w:ascii="仿宋_GB2312" w:hAnsi="宋体" w:eastAsia="仿宋_GB2312" w:cs="宋体"/>
          <w:color w:val="auto"/>
          <w:kern w:val="0"/>
          <w:sz w:val="28"/>
          <w:szCs w:val="28"/>
        </w:rPr>
        <w:t>答复</w:t>
      </w:r>
    </w:p>
    <w:p>
      <w:pPr>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委托人应在专用条件约定的时间内，对监理人以书面形式提交并要求作出决定的事宜，给予书面答复。逾期未答复的，视为委托人认可。</w:t>
      </w:r>
    </w:p>
    <w:p>
      <w:pPr>
        <w:snapToGrid w:val="0"/>
        <w:spacing w:line="360" w:lineRule="auto"/>
        <w:ind w:left="210" w:leftChars="100"/>
        <w:rPr>
          <w:rFonts w:hint="eastAsia" w:ascii="仿宋_GB2312" w:hAnsi="宋体" w:eastAsia="仿宋_GB2312" w:cs="宋体"/>
          <w:color w:val="auto"/>
          <w:kern w:val="0"/>
          <w:sz w:val="28"/>
          <w:szCs w:val="28"/>
        </w:rPr>
      </w:pPr>
      <w:r>
        <w:rPr>
          <w:rFonts w:hint="eastAsia" w:ascii="仿宋_GB2312" w:eastAsia="仿宋_GB2312"/>
          <w:color w:val="auto"/>
          <w:kern w:val="0"/>
          <w:sz w:val="28"/>
          <w:szCs w:val="28"/>
        </w:rPr>
        <w:t xml:space="preserve">3.7 </w:t>
      </w:r>
      <w:r>
        <w:rPr>
          <w:rFonts w:hint="eastAsia" w:ascii="仿宋_GB2312" w:hAnsi="宋体" w:eastAsia="仿宋_GB2312" w:cs="宋体"/>
          <w:color w:val="auto"/>
          <w:kern w:val="0"/>
          <w:sz w:val="28"/>
          <w:szCs w:val="28"/>
        </w:rPr>
        <w:t>支付</w:t>
      </w:r>
    </w:p>
    <w:p>
      <w:pPr>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委托人应按本合同约定，向监理人支付酬金。</w:t>
      </w:r>
    </w:p>
    <w:p>
      <w:pPr>
        <w:snapToGrid w:val="0"/>
        <w:spacing w:line="360" w:lineRule="auto"/>
        <w:rPr>
          <w:rFonts w:hint="eastAsia" w:ascii="仿宋_GB2312" w:hAnsi="黑体" w:eastAsia="仿宋_GB2312"/>
          <w:b/>
          <w:bCs/>
          <w:color w:val="auto"/>
          <w:sz w:val="28"/>
          <w:szCs w:val="28"/>
        </w:rPr>
      </w:pPr>
      <w:r>
        <w:rPr>
          <w:rFonts w:hint="eastAsia" w:ascii="仿宋_GB2312" w:hAnsi="黑体" w:eastAsia="仿宋_GB2312"/>
          <w:b/>
          <w:bCs/>
          <w:color w:val="auto"/>
          <w:sz w:val="28"/>
          <w:szCs w:val="28"/>
        </w:rPr>
        <w:t>4. 违约责任</w:t>
      </w:r>
    </w:p>
    <w:p>
      <w:pPr>
        <w:spacing w:line="360" w:lineRule="auto"/>
        <w:ind w:left="210" w:leftChars="100"/>
        <w:rPr>
          <w:rFonts w:hint="eastAsia" w:ascii="仿宋_GB2312" w:hAnsi="宋体" w:eastAsia="仿宋_GB2312" w:cs="宋体"/>
          <w:color w:val="auto"/>
          <w:kern w:val="0"/>
          <w:sz w:val="28"/>
          <w:szCs w:val="28"/>
        </w:rPr>
      </w:pPr>
      <w:r>
        <w:rPr>
          <w:rFonts w:hint="eastAsia" w:ascii="仿宋_GB2312" w:eastAsia="仿宋_GB2312"/>
          <w:color w:val="auto"/>
          <w:kern w:val="0"/>
          <w:sz w:val="28"/>
          <w:szCs w:val="28"/>
        </w:rPr>
        <w:t xml:space="preserve">4.1 </w:t>
      </w:r>
      <w:r>
        <w:rPr>
          <w:rFonts w:hint="eastAsia" w:ascii="仿宋_GB2312" w:hAnsi="宋体" w:eastAsia="仿宋_GB2312" w:cs="宋体"/>
          <w:color w:val="auto"/>
          <w:kern w:val="0"/>
          <w:sz w:val="28"/>
          <w:szCs w:val="28"/>
        </w:rPr>
        <w:t>监理人的违约责任</w:t>
      </w:r>
    </w:p>
    <w:p>
      <w:pPr>
        <w:adjustRightInd w:val="0"/>
        <w:snapToGrid w:val="0"/>
        <w:spacing w:line="360" w:lineRule="auto"/>
        <w:ind w:firstLine="640" w:firstLineChars="200"/>
        <w:rPr>
          <w:rFonts w:hint="eastAsia" w:ascii="仿宋_GB2312" w:eastAsia="仿宋_GB2312"/>
          <w:color w:val="auto"/>
          <w:sz w:val="28"/>
          <w:szCs w:val="28"/>
        </w:rPr>
      </w:pPr>
      <w:r>
        <w:rPr>
          <w:rFonts w:hint="eastAsia" w:ascii="仿宋_GB2312" w:hAnsi="宋体" w:eastAsia="仿宋_GB2312"/>
          <w:color w:val="auto"/>
          <w:kern w:val="0"/>
          <w:sz w:val="28"/>
          <w:szCs w:val="28"/>
        </w:rPr>
        <w:t>监理人未履行本合同义务的，应承担相应的责任。</w:t>
      </w:r>
    </w:p>
    <w:p>
      <w:pPr>
        <w:adjustRightInd w:val="0"/>
        <w:snapToGrid w:val="0"/>
        <w:spacing w:line="360" w:lineRule="auto"/>
        <w:ind w:firstLine="640" w:firstLineChars="200"/>
        <w:rPr>
          <w:rFonts w:hint="eastAsia" w:ascii="仿宋_GB2312" w:eastAsia="仿宋_GB2312"/>
          <w:color w:val="auto"/>
          <w:kern w:val="0"/>
          <w:sz w:val="28"/>
          <w:szCs w:val="28"/>
        </w:rPr>
      </w:pPr>
      <w:r>
        <w:rPr>
          <w:rFonts w:hint="eastAsia" w:ascii="仿宋_GB2312" w:eastAsia="仿宋_GB2312"/>
          <w:color w:val="auto"/>
          <w:kern w:val="0"/>
          <w:sz w:val="28"/>
          <w:szCs w:val="28"/>
        </w:rPr>
        <w:t xml:space="preserve">4.1.1 </w:t>
      </w:r>
      <w:r>
        <w:rPr>
          <w:rFonts w:hint="eastAsia" w:ascii="仿宋_GB2312" w:hAnsi="宋体" w:eastAsia="仿宋_GB2312"/>
          <w:color w:val="auto"/>
          <w:kern w:val="0"/>
          <w:sz w:val="28"/>
          <w:szCs w:val="28"/>
        </w:rPr>
        <w:t>因监理人</w:t>
      </w:r>
      <w:r>
        <w:rPr>
          <w:rFonts w:hint="eastAsia" w:ascii="仿宋_GB2312" w:hAnsi="宋体" w:eastAsia="仿宋_GB2312" w:cs="宋体"/>
          <w:color w:val="auto"/>
          <w:kern w:val="0"/>
          <w:sz w:val="28"/>
          <w:szCs w:val="28"/>
        </w:rPr>
        <w:t>违反本合同约定</w:t>
      </w:r>
      <w:r>
        <w:rPr>
          <w:rFonts w:hint="eastAsia" w:ascii="仿宋_GB2312" w:hAnsi="宋体" w:eastAsia="仿宋_GB2312"/>
          <w:color w:val="auto"/>
          <w:sz w:val="28"/>
          <w:szCs w:val="28"/>
        </w:rPr>
        <w:t>给委托人造成损失的，监理人应当赔偿委托人损失</w:t>
      </w:r>
      <w:r>
        <w:rPr>
          <w:rFonts w:hint="eastAsia" w:ascii="仿宋_GB2312" w:hAnsi="宋体" w:eastAsia="仿宋_GB2312"/>
          <w:color w:val="auto"/>
          <w:kern w:val="0"/>
          <w:sz w:val="28"/>
          <w:szCs w:val="28"/>
        </w:rPr>
        <w:t>。赔偿金额的确定方法在专用条件中约定。</w:t>
      </w:r>
      <w:r>
        <w:rPr>
          <w:rFonts w:hint="eastAsia" w:ascii="仿宋_GB2312" w:eastAsia="仿宋_GB2312"/>
          <w:color w:val="auto"/>
          <w:kern w:val="0"/>
          <w:sz w:val="28"/>
          <w:szCs w:val="28"/>
        </w:rPr>
        <w:t>监理人承担部分赔偿责任的，其承担赔偿金额由双方协商确定。</w:t>
      </w:r>
    </w:p>
    <w:p>
      <w:pPr>
        <w:spacing w:line="360" w:lineRule="auto"/>
        <w:ind w:firstLine="640" w:firstLineChars="200"/>
        <w:rPr>
          <w:rFonts w:hint="eastAsia" w:ascii="仿宋_GB2312" w:hAnsi="宋体" w:eastAsia="仿宋_GB2312"/>
          <w:color w:val="auto"/>
          <w:kern w:val="0"/>
          <w:sz w:val="28"/>
          <w:szCs w:val="28"/>
        </w:rPr>
      </w:pPr>
      <w:r>
        <w:rPr>
          <w:rFonts w:hint="eastAsia" w:ascii="仿宋_GB2312" w:eastAsia="仿宋_GB2312"/>
          <w:color w:val="auto"/>
          <w:kern w:val="0"/>
          <w:sz w:val="28"/>
          <w:szCs w:val="28"/>
        </w:rPr>
        <w:t xml:space="preserve">4.1.2 </w:t>
      </w:r>
      <w:r>
        <w:rPr>
          <w:rFonts w:hint="eastAsia" w:ascii="仿宋_GB2312" w:hAnsi="宋体" w:eastAsia="仿宋_GB2312"/>
          <w:color w:val="auto"/>
          <w:kern w:val="0"/>
          <w:sz w:val="28"/>
          <w:szCs w:val="28"/>
        </w:rPr>
        <w:t>监理人向委托人的索赔不成立时，监理人应赔偿委托人由此发生的费用。</w:t>
      </w:r>
    </w:p>
    <w:p>
      <w:pPr>
        <w:snapToGrid w:val="0"/>
        <w:spacing w:line="360" w:lineRule="auto"/>
        <w:ind w:firstLine="320" w:firstLineChars="100"/>
        <w:rPr>
          <w:rFonts w:hint="eastAsia" w:ascii="仿宋_GB2312" w:hAnsi="宋体" w:eastAsia="仿宋_GB2312" w:cs="宋体"/>
          <w:color w:val="auto"/>
          <w:kern w:val="0"/>
          <w:sz w:val="28"/>
          <w:szCs w:val="28"/>
        </w:rPr>
      </w:pPr>
      <w:r>
        <w:rPr>
          <w:rFonts w:hint="eastAsia" w:ascii="仿宋_GB2312" w:eastAsia="仿宋_GB2312"/>
          <w:color w:val="auto"/>
          <w:kern w:val="0"/>
          <w:sz w:val="28"/>
          <w:szCs w:val="28"/>
        </w:rPr>
        <w:t>4.2 委</w:t>
      </w:r>
      <w:r>
        <w:rPr>
          <w:rFonts w:hint="eastAsia" w:ascii="仿宋_GB2312" w:hAnsi="宋体" w:eastAsia="仿宋_GB2312" w:cs="宋体"/>
          <w:color w:val="auto"/>
          <w:kern w:val="0"/>
          <w:sz w:val="28"/>
          <w:szCs w:val="28"/>
        </w:rPr>
        <w:t>托人的违约责任</w:t>
      </w:r>
    </w:p>
    <w:p>
      <w:pPr>
        <w:adjustRightInd w:val="0"/>
        <w:snapToGrid w:val="0"/>
        <w:spacing w:line="360" w:lineRule="auto"/>
        <w:ind w:firstLine="640" w:firstLineChars="200"/>
        <w:rPr>
          <w:rFonts w:hint="eastAsia" w:ascii="仿宋_GB2312" w:hAnsi="宋体" w:eastAsia="仿宋_GB2312" w:cs="宋体"/>
          <w:color w:val="auto"/>
          <w:kern w:val="0"/>
          <w:sz w:val="28"/>
          <w:szCs w:val="28"/>
        </w:rPr>
      </w:pPr>
      <w:r>
        <w:rPr>
          <w:rFonts w:hint="eastAsia" w:ascii="仿宋_GB2312" w:hAnsi="宋体" w:eastAsia="仿宋_GB2312"/>
          <w:color w:val="auto"/>
          <w:kern w:val="0"/>
          <w:sz w:val="28"/>
          <w:szCs w:val="28"/>
        </w:rPr>
        <w:t>委托人未履行本合同义务的，应承担相应的责任。</w:t>
      </w:r>
    </w:p>
    <w:p>
      <w:pPr>
        <w:adjustRightInd w:val="0"/>
        <w:snapToGrid w:val="0"/>
        <w:spacing w:line="360" w:lineRule="auto"/>
        <w:ind w:firstLine="640" w:firstLineChars="200"/>
        <w:rPr>
          <w:rFonts w:hint="eastAsia" w:ascii="仿宋_GB2312" w:hAnsi="宋体" w:eastAsia="仿宋_GB2312"/>
          <w:color w:val="auto"/>
          <w:kern w:val="0"/>
          <w:sz w:val="28"/>
          <w:szCs w:val="28"/>
        </w:rPr>
      </w:pPr>
      <w:r>
        <w:rPr>
          <w:rFonts w:hint="eastAsia" w:ascii="仿宋_GB2312" w:eastAsia="仿宋_GB2312"/>
          <w:color w:val="auto"/>
          <w:kern w:val="0"/>
          <w:sz w:val="28"/>
          <w:szCs w:val="28"/>
        </w:rPr>
        <w:t xml:space="preserve">4.2.1 </w:t>
      </w:r>
      <w:r>
        <w:rPr>
          <w:rFonts w:hint="eastAsia" w:ascii="仿宋_GB2312" w:hAnsi="宋体" w:eastAsia="仿宋_GB2312"/>
          <w:color w:val="auto"/>
          <w:kern w:val="0"/>
          <w:sz w:val="28"/>
          <w:szCs w:val="28"/>
        </w:rPr>
        <w:t>委托人违反本合同约定造成监理人损失的，委托人应予以赔偿。</w:t>
      </w:r>
    </w:p>
    <w:p>
      <w:pPr>
        <w:adjustRightInd w:val="0"/>
        <w:snapToGrid w:val="0"/>
        <w:spacing w:line="360" w:lineRule="auto"/>
        <w:ind w:firstLine="640" w:firstLineChars="200"/>
        <w:rPr>
          <w:rFonts w:hint="eastAsia" w:ascii="仿宋_GB2312" w:hAnsi="宋体" w:eastAsia="仿宋_GB2312"/>
          <w:color w:val="auto"/>
          <w:kern w:val="0"/>
          <w:sz w:val="28"/>
          <w:szCs w:val="28"/>
        </w:rPr>
      </w:pPr>
      <w:r>
        <w:rPr>
          <w:rFonts w:hint="eastAsia" w:ascii="仿宋_GB2312" w:eastAsia="仿宋_GB2312"/>
          <w:color w:val="auto"/>
          <w:kern w:val="0"/>
          <w:sz w:val="28"/>
          <w:szCs w:val="28"/>
        </w:rPr>
        <w:t xml:space="preserve">4.2.2 </w:t>
      </w:r>
      <w:r>
        <w:rPr>
          <w:rFonts w:hint="eastAsia" w:ascii="仿宋_GB2312" w:hAnsi="宋体" w:eastAsia="仿宋_GB2312"/>
          <w:color w:val="auto"/>
          <w:kern w:val="0"/>
          <w:sz w:val="28"/>
          <w:szCs w:val="28"/>
        </w:rPr>
        <w:t>委托人向监理人的索赔不成立时，应赔偿监理人由此引起的费用。</w:t>
      </w:r>
    </w:p>
    <w:p>
      <w:pPr>
        <w:spacing w:line="360" w:lineRule="auto"/>
        <w:ind w:firstLine="640" w:firstLineChars="200"/>
        <w:rPr>
          <w:rFonts w:hint="eastAsia" w:ascii="仿宋_GB2312" w:hAnsi="宋体" w:eastAsia="仿宋_GB2312"/>
          <w:color w:val="auto"/>
          <w:kern w:val="0"/>
          <w:sz w:val="28"/>
          <w:szCs w:val="28"/>
        </w:rPr>
      </w:pPr>
      <w:r>
        <w:rPr>
          <w:rFonts w:hint="eastAsia" w:ascii="仿宋_GB2312" w:eastAsia="仿宋_GB2312"/>
          <w:color w:val="auto"/>
          <w:sz w:val="28"/>
          <w:szCs w:val="28"/>
        </w:rPr>
        <w:t xml:space="preserve">4.2.3 </w:t>
      </w:r>
      <w:r>
        <w:rPr>
          <w:rFonts w:hint="eastAsia" w:ascii="仿宋_GB2312" w:hAnsi="宋体" w:eastAsia="仿宋_GB2312"/>
          <w:color w:val="auto"/>
          <w:kern w:val="0"/>
          <w:sz w:val="28"/>
          <w:szCs w:val="28"/>
        </w:rPr>
        <w:t>委托人未能按期支付</w:t>
      </w:r>
      <w:r>
        <w:rPr>
          <w:rFonts w:hint="eastAsia" w:ascii="仿宋_GB2312" w:hAnsi="宋体" w:eastAsia="仿宋_GB2312"/>
          <w:color w:val="auto"/>
          <w:sz w:val="28"/>
          <w:szCs w:val="28"/>
        </w:rPr>
        <w:t>酬金</w:t>
      </w:r>
      <w:r>
        <w:rPr>
          <w:rFonts w:hint="eastAsia" w:ascii="仿宋_GB2312" w:hAnsi="宋体" w:eastAsia="仿宋_GB2312"/>
          <w:color w:val="auto"/>
          <w:kern w:val="0"/>
          <w:sz w:val="28"/>
          <w:szCs w:val="28"/>
        </w:rPr>
        <w:t>超过</w:t>
      </w:r>
      <w:r>
        <w:rPr>
          <w:rFonts w:hint="eastAsia" w:ascii="仿宋_GB2312" w:eastAsia="仿宋_GB2312"/>
          <w:color w:val="auto"/>
          <w:kern w:val="0"/>
          <w:sz w:val="28"/>
          <w:szCs w:val="28"/>
        </w:rPr>
        <w:t>28</w:t>
      </w:r>
      <w:r>
        <w:rPr>
          <w:rFonts w:hint="eastAsia" w:ascii="仿宋_GB2312" w:hAnsi="宋体" w:eastAsia="仿宋_GB2312"/>
          <w:color w:val="auto"/>
          <w:kern w:val="0"/>
          <w:sz w:val="28"/>
          <w:szCs w:val="28"/>
        </w:rPr>
        <w:t>天，</w:t>
      </w:r>
      <w:r>
        <w:rPr>
          <w:rFonts w:hint="eastAsia" w:ascii="仿宋_GB2312" w:hAnsi="宋体" w:eastAsia="仿宋_GB2312" w:cs="宋体"/>
          <w:color w:val="auto"/>
          <w:kern w:val="0"/>
          <w:sz w:val="28"/>
          <w:szCs w:val="28"/>
        </w:rPr>
        <w:t>应按专用条件约定支付逾期付款利息</w:t>
      </w:r>
      <w:r>
        <w:rPr>
          <w:rFonts w:hint="eastAsia" w:ascii="仿宋_GB2312" w:hAnsi="宋体" w:eastAsia="仿宋_GB2312"/>
          <w:color w:val="auto"/>
          <w:kern w:val="0"/>
          <w:sz w:val="28"/>
          <w:szCs w:val="28"/>
        </w:rPr>
        <w:t>。</w:t>
      </w:r>
    </w:p>
    <w:p>
      <w:pPr>
        <w:spacing w:line="360" w:lineRule="auto"/>
        <w:ind w:firstLine="320" w:firstLineChars="100"/>
        <w:rPr>
          <w:rFonts w:hint="eastAsia" w:ascii="仿宋_GB2312" w:hAnsi="宋体" w:eastAsia="仿宋_GB2312"/>
          <w:color w:val="auto"/>
          <w:kern w:val="0"/>
          <w:sz w:val="28"/>
          <w:szCs w:val="28"/>
        </w:rPr>
      </w:pPr>
      <w:r>
        <w:rPr>
          <w:rFonts w:hint="eastAsia" w:ascii="仿宋_GB2312" w:eastAsia="仿宋_GB2312"/>
          <w:color w:val="auto"/>
          <w:kern w:val="0"/>
          <w:sz w:val="28"/>
          <w:szCs w:val="28"/>
        </w:rPr>
        <w:t xml:space="preserve">4.3 </w:t>
      </w:r>
      <w:r>
        <w:rPr>
          <w:rFonts w:hint="eastAsia" w:ascii="仿宋_GB2312" w:hAnsi="宋体" w:eastAsia="仿宋_GB2312"/>
          <w:color w:val="auto"/>
          <w:kern w:val="0"/>
          <w:sz w:val="28"/>
          <w:szCs w:val="28"/>
        </w:rPr>
        <w:t>除外责任</w:t>
      </w:r>
    </w:p>
    <w:p>
      <w:pPr>
        <w:adjustRightInd w:val="0"/>
        <w:snapToGrid w:val="0"/>
        <w:spacing w:line="360" w:lineRule="auto"/>
        <w:ind w:firstLine="640" w:firstLineChars="200"/>
        <w:rPr>
          <w:rFonts w:hint="eastAsia" w:ascii="仿宋_GB2312" w:eastAsia="仿宋_GB2312"/>
          <w:color w:val="auto"/>
          <w:kern w:val="0"/>
          <w:sz w:val="28"/>
          <w:szCs w:val="28"/>
        </w:rPr>
      </w:pPr>
      <w:r>
        <w:rPr>
          <w:rFonts w:hint="eastAsia" w:ascii="仿宋_GB2312" w:hAnsi="宋体" w:eastAsia="仿宋_GB2312"/>
          <w:color w:val="auto"/>
          <w:kern w:val="0"/>
          <w:sz w:val="28"/>
          <w:szCs w:val="28"/>
        </w:rPr>
        <w:t>因非监理人的原因，且监理人无过错，发生工程质量事故、安全事故、工期延误等造成的损失，监理人不承担赔偿责任。</w:t>
      </w:r>
    </w:p>
    <w:p>
      <w:pPr>
        <w:snapToGrid w:val="0"/>
        <w:spacing w:line="360" w:lineRule="auto"/>
        <w:ind w:firstLine="640" w:firstLineChars="200"/>
        <w:rPr>
          <w:rFonts w:hint="eastAsia" w:ascii="仿宋_GB2312" w:hAnsi="宋体" w:eastAsia="仿宋_GB2312"/>
          <w:color w:val="auto"/>
          <w:kern w:val="0"/>
          <w:sz w:val="28"/>
          <w:szCs w:val="28"/>
        </w:rPr>
      </w:pPr>
      <w:r>
        <w:rPr>
          <w:rFonts w:hint="eastAsia" w:ascii="仿宋_GB2312" w:hAnsi="宋体" w:eastAsia="仿宋_GB2312"/>
          <w:color w:val="auto"/>
          <w:kern w:val="0"/>
          <w:sz w:val="28"/>
          <w:szCs w:val="28"/>
        </w:rPr>
        <w:t>因不可抗力导致本合同全部或部分不能履行时，双方各自承担其因此而造成的损失、损害。</w:t>
      </w:r>
    </w:p>
    <w:p>
      <w:pPr>
        <w:snapToGrid w:val="0"/>
        <w:spacing w:line="360" w:lineRule="auto"/>
        <w:rPr>
          <w:rFonts w:hint="eastAsia" w:ascii="仿宋_GB2312" w:hAnsi="宋体" w:eastAsia="仿宋_GB2312"/>
          <w:b/>
          <w:bCs/>
          <w:color w:val="auto"/>
          <w:sz w:val="28"/>
          <w:szCs w:val="28"/>
        </w:rPr>
      </w:pPr>
      <w:r>
        <w:rPr>
          <w:rFonts w:hint="eastAsia" w:ascii="仿宋_GB2312" w:hAnsi="黑体" w:eastAsia="仿宋_GB2312"/>
          <w:b/>
          <w:bCs/>
          <w:color w:val="auto"/>
          <w:sz w:val="28"/>
          <w:szCs w:val="28"/>
        </w:rPr>
        <w:t>5. 支付</w:t>
      </w:r>
    </w:p>
    <w:p>
      <w:pPr>
        <w:snapToGrid w:val="0"/>
        <w:spacing w:line="360" w:lineRule="auto"/>
        <w:ind w:left="210" w:leftChars="100"/>
        <w:rPr>
          <w:rFonts w:hint="eastAsia" w:ascii="仿宋_GB2312" w:hAnsi="宋体" w:eastAsia="仿宋_GB2312"/>
          <w:bCs/>
          <w:color w:val="auto"/>
          <w:sz w:val="28"/>
          <w:szCs w:val="28"/>
        </w:rPr>
      </w:pPr>
      <w:r>
        <w:rPr>
          <w:rFonts w:hint="eastAsia" w:ascii="仿宋_GB2312" w:eastAsia="仿宋_GB2312"/>
          <w:color w:val="auto"/>
          <w:sz w:val="28"/>
          <w:szCs w:val="28"/>
        </w:rPr>
        <w:t xml:space="preserve">5.1 </w:t>
      </w:r>
      <w:r>
        <w:rPr>
          <w:rFonts w:hint="eastAsia" w:ascii="仿宋_GB2312" w:hAnsi="宋体" w:eastAsia="仿宋_GB2312"/>
          <w:bCs/>
          <w:color w:val="auto"/>
          <w:sz w:val="28"/>
          <w:szCs w:val="28"/>
        </w:rPr>
        <w:t>支付货币</w:t>
      </w:r>
    </w:p>
    <w:p>
      <w:pPr>
        <w:snapToGrid w:val="0"/>
        <w:spacing w:line="360" w:lineRule="auto"/>
        <w:ind w:firstLine="640" w:firstLineChars="200"/>
        <w:rPr>
          <w:rFonts w:hint="eastAsia" w:ascii="仿宋_GB2312" w:hAnsi="宋体" w:eastAsia="仿宋_GB2312"/>
          <w:bCs/>
          <w:color w:val="auto"/>
          <w:sz w:val="28"/>
          <w:szCs w:val="28"/>
        </w:rPr>
      </w:pPr>
      <w:r>
        <w:rPr>
          <w:rFonts w:hint="eastAsia" w:ascii="仿宋_GB2312" w:eastAsia="仿宋_GB2312"/>
          <w:color w:val="auto"/>
          <w:sz w:val="28"/>
          <w:szCs w:val="28"/>
        </w:rPr>
        <w:t>除专用条件另有约定外，酬金均以人民币支付。涉及外币支付的，</w:t>
      </w:r>
      <w:r>
        <w:rPr>
          <w:rFonts w:hint="eastAsia" w:ascii="仿宋_GB2312" w:hAnsi="宋体" w:eastAsia="仿宋_GB2312"/>
          <w:color w:val="auto"/>
          <w:sz w:val="28"/>
          <w:szCs w:val="28"/>
        </w:rPr>
        <w:t>所采用的货币种类、比例和汇率在专用条件中约定。</w:t>
      </w:r>
    </w:p>
    <w:p>
      <w:pPr>
        <w:snapToGrid w:val="0"/>
        <w:spacing w:line="360" w:lineRule="auto"/>
        <w:ind w:left="210" w:leftChars="100"/>
        <w:rPr>
          <w:rFonts w:hint="eastAsia" w:ascii="仿宋_GB2312" w:hAnsi="宋体" w:eastAsia="仿宋_GB2312"/>
          <w:bCs/>
          <w:color w:val="auto"/>
          <w:sz w:val="28"/>
          <w:szCs w:val="28"/>
        </w:rPr>
      </w:pPr>
      <w:r>
        <w:rPr>
          <w:rFonts w:hint="eastAsia" w:ascii="仿宋_GB2312" w:eastAsia="仿宋_GB2312"/>
          <w:color w:val="auto"/>
          <w:sz w:val="28"/>
          <w:szCs w:val="28"/>
        </w:rPr>
        <w:t xml:space="preserve">5.2 </w:t>
      </w:r>
      <w:r>
        <w:rPr>
          <w:rFonts w:hint="eastAsia" w:ascii="仿宋_GB2312" w:hAnsi="宋体" w:eastAsia="仿宋_GB2312"/>
          <w:color w:val="auto"/>
          <w:sz w:val="28"/>
          <w:szCs w:val="28"/>
        </w:rPr>
        <w:t>支付申请</w:t>
      </w:r>
    </w:p>
    <w:p>
      <w:pPr>
        <w:snapToGrid w:val="0"/>
        <w:spacing w:line="360" w:lineRule="auto"/>
        <w:ind w:firstLine="640" w:firstLineChars="200"/>
        <w:rPr>
          <w:rFonts w:hint="eastAsia" w:ascii="仿宋_GB2312" w:eastAsia="仿宋_GB2312"/>
          <w:color w:val="auto"/>
          <w:sz w:val="28"/>
          <w:szCs w:val="28"/>
        </w:rPr>
      </w:pPr>
      <w:r>
        <w:rPr>
          <w:rFonts w:hint="eastAsia" w:ascii="仿宋_GB2312" w:eastAsia="仿宋_GB2312"/>
          <w:color w:val="auto"/>
          <w:sz w:val="28"/>
          <w:szCs w:val="28"/>
        </w:rPr>
        <w:t>监理人应在本合同约定的每次应付款时间的7天前，向委托人提交支付申请书。支付申请书应当说明当期应付款总额，并列出当期应支付的款项及其金额。</w:t>
      </w:r>
    </w:p>
    <w:p>
      <w:pPr>
        <w:snapToGrid w:val="0"/>
        <w:spacing w:line="360" w:lineRule="auto"/>
        <w:rPr>
          <w:rFonts w:hint="eastAsia" w:ascii="仿宋_GB2312" w:eastAsia="仿宋_GB2312"/>
          <w:color w:val="auto"/>
          <w:sz w:val="28"/>
          <w:szCs w:val="28"/>
        </w:rPr>
      </w:pPr>
      <w:r>
        <w:rPr>
          <w:rFonts w:hint="eastAsia" w:ascii="仿宋_GB2312" w:eastAsia="仿宋_GB2312"/>
          <w:color w:val="auto"/>
          <w:sz w:val="28"/>
          <w:szCs w:val="28"/>
        </w:rPr>
        <w:t xml:space="preserve"> 5.3 支付酬金</w:t>
      </w:r>
    </w:p>
    <w:p>
      <w:pPr>
        <w:snapToGrid w:val="0"/>
        <w:spacing w:line="360" w:lineRule="auto"/>
        <w:ind w:firstLine="480"/>
        <w:rPr>
          <w:rFonts w:hint="eastAsia" w:ascii="仿宋_GB2312" w:eastAsia="仿宋_GB2312"/>
          <w:color w:val="auto"/>
          <w:sz w:val="28"/>
          <w:szCs w:val="28"/>
        </w:rPr>
      </w:pPr>
      <w:r>
        <w:rPr>
          <w:rFonts w:hint="eastAsia" w:ascii="仿宋_GB2312" w:eastAsia="仿宋_GB2312"/>
          <w:color w:val="auto"/>
          <w:sz w:val="28"/>
          <w:szCs w:val="28"/>
        </w:rPr>
        <w:t>支付的</w:t>
      </w:r>
      <w:r>
        <w:rPr>
          <w:rFonts w:hint="eastAsia" w:ascii="仿宋_GB2312" w:hAnsi="宋体" w:eastAsia="仿宋_GB2312"/>
          <w:color w:val="auto"/>
          <w:sz w:val="28"/>
          <w:szCs w:val="28"/>
        </w:rPr>
        <w:t>酬金</w:t>
      </w:r>
      <w:r>
        <w:rPr>
          <w:rFonts w:hint="eastAsia" w:ascii="仿宋_GB2312" w:eastAsia="仿宋_GB2312"/>
          <w:color w:val="auto"/>
          <w:sz w:val="28"/>
          <w:szCs w:val="28"/>
        </w:rPr>
        <w:t>包括正常工作酬金、附加工作酬金、合理化建议奖励金额及费用。</w:t>
      </w:r>
    </w:p>
    <w:p>
      <w:pPr>
        <w:snapToGrid w:val="0"/>
        <w:spacing w:line="360" w:lineRule="auto"/>
        <w:rPr>
          <w:rFonts w:hint="eastAsia" w:ascii="仿宋_GB2312" w:hAnsi="宋体" w:eastAsia="仿宋_GB2312"/>
          <w:bCs/>
          <w:color w:val="auto"/>
          <w:sz w:val="28"/>
          <w:szCs w:val="28"/>
        </w:rPr>
      </w:pPr>
      <w:r>
        <w:rPr>
          <w:rFonts w:hint="eastAsia" w:ascii="仿宋_GB2312" w:eastAsia="仿宋_GB2312"/>
          <w:color w:val="auto"/>
          <w:sz w:val="28"/>
          <w:szCs w:val="28"/>
        </w:rPr>
        <w:t xml:space="preserve">  5.4 </w:t>
      </w:r>
      <w:r>
        <w:rPr>
          <w:rFonts w:hint="eastAsia" w:ascii="仿宋_GB2312" w:hAnsi="宋体" w:eastAsia="仿宋_GB2312"/>
          <w:bCs/>
          <w:color w:val="auto"/>
          <w:sz w:val="28"/>
          <w:szCs w:val="28"/>
        </w:rPr>
        <w:t>有争议部分的付款</w:t>
      </w:r>
    </w:p>
    <w:p>
      <w:pPr>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委托人对监理人提交的支付申请书有异议时，应当在收到监理人提交的支付申请书后</w:t>
      </w:r>
      <w:r>
        <w:rPr>
          <w:rFonts w:hint="eastAsia" w:ascii="仿宋_GB2312" w:eastAsia="仿宋_GB2312"/>
          <w:color w:val="auto"/>
          <w:sz w:val="28"/>
          <w:szCs w:val="28"/>
        </w:rPr>
        <w:t>7</w:t>
      </w:r>
      <w:r>
        <w:rPr>
          <w:rFonts w:hint="eastAsia" w:ascii="仿宋_GB2312" w:hAnsi="宋体" w:eastAsia="仿宋_GB2312"/>
          <w:color w:val="auto"/>
          <w:sz w:val="28"/>
          <w:szCs w:val="28"/>
        </w:rPr>
        <w:t>天内，以书面形式向监理人发出异议通知。无异议部分的款项应按期支付，有异议部分的款项按第7条约定办理。</w:t>
      </w:r>
    </w:p>
    <w:p>
      <w:pPr>
        <w:snapToGrid w:val="0"/>
        <w:spacing w:line="360" w:lineRule="auto"/>
        <w:rPr>
          <w:rFonts w:hint="eastAsia" w:ascii="仿宋_GB2312" w:hAnsi="黑体" w:eastAsia="仿宋_GB2312"/>
          <w:b/>
          <w:bCs/>
          <w:color w:val="auto"/>
          <w:sz w:val="28"/>
          <w:szCs w:val="28"/>
        </w:rPr>
      </w:pPr>
      <w:r>
        <w:rPr>
          <w:rFonts w:hint="eastAsia" w:ascii="仿宋_GB2312" w:hAnsi="黑体" w:eastAsia="仿宋_GB2312"/>
          <w:b/>
          <w:bCs/>
          <w:color w:val="auto"/>
          <w:sz w:val="28"/>
          <w:szCs w:val="28"/>
        </w:rPr>
        <w:t>6. 合同生效、变更、暂停、解除与终止</w:t>
      </w:r>
    </w:p>
    <w:p>
      <w:pPr>
        <w:spacing w:line="360" w:lineRule="auto"/>
        <w:ind w:left="210" w:leftChars="100"/>
        <w:rPr>
          <w:rFonts w:hint="eastAsia" w:ascii="仿宋_GB2312" w:hAnsi="宋体" w:eastAsia="仿宋_GB2312"/>
          <w:color w:val="auto"/>
          <w:sz w:val="28"/>
          <w:szCs w:val="28"/>
        </w:rPr>
      </w:pPr>
      <w:r>
        <w:rPr>
          <w:rFonts w:hint="eastAsia" w:ascii="仿宋_GB2312" w:eastAsia="仿宋_GB2312"/>
          <w:color w:val="auto"/>
          <w:sz w:val="28"/>
          <w:szCs w:val="28"/>
        </w:rPr>
        <w:t>6.1</w:t>
      </w:r>
      <w:r>
        <w:rPr>
          <w:rFonts w:hint="eastAsia" w:ascii="仿宋_GB2312" w:hAnsi="宋体" w:eastAsia="仿宋_GB2312"/>
          <w:color w:val="auto"/>
          <w:sz w:val="28"/>
          <w:szCs w:val="28"/>
        </w:rPr>
        <w:t>生效</w:t>
      </w:r>
    </w:p>
    <w:p>
      <w:pPr>
        <w:spacing w:line="360" w:lineRule="auto"/>
        <w:ind w:firstLine="640" w:firstLineChars="200"/>
        <w:rPr>
          <w:rFonts w:hint="eastAsia" w:ascii="仿宋_GB2312" w:eastAsia="仿宋_GB2312"/>
          <w:color w:val="auto"/>
          <w:sz w:val="28"/>
          <w:szCs w:val="28"/>
        </w:rPr>
      </w:pPr>
      <w:r>
        <w:rPr>
          <w:rFonts w:hint="eastAsia" w:ascii="仿宋_GB2312" w:eastAsia="仿宋_GB2312"/>
          <w:color w:val="auto"/>
          <w:sz w:val="28"/>
          <w:szCs w:val="28"/>
        </w:rPr>
        <w:t>除法律另有规定或者专用条件另有约定外，委托人和监理人的法定代表人或其授权代理人在协议书上签字并盖单位章后本合同生效。</w:t>
      </w:r>
    </w:p>
    <w:p>
      <w:pPr>
        <w:snapToGrid w:val="0"/>
        <w:spacing w:line="360" w:lineRule="auto"/>
        <w:ind w:left="210" w:leftChars="100"/>
        <w:rPr>
          <w:rFonts w:hint="eastAsia" w:ascii="仿宋_GB2312" w:hAnsi="宋体" w:eastAsia="仿宋_GB2312"/>
          <w:bCs/>
          <w:color w:val="auto"/>
          <w:sz w:val="28"/>
          <w:szCs w:val="28"/>
        </w:rPr>
      </w:pPr>
      <w:r>
        <w:rPr>
          <w:rFonts w:hint="eastAsia" w:ascii="仿宋_GB2312" w:eastAsia="仿宋_GB2312"/>
          <w:color w:val="auto"/>
          <w:sz w:val="28"/>
          <w:szCs w:val="28"/>
        </w:rPr>
        <w:t>6.2</w:t>
      </w:r>
      <w:r>
        <w:rPr>
          <w:rFonts w:hint="eastAsia" w:ascii="仿宋_GB2312" w:hAnsi="宋体" w:eastAsia="仿宋_GB2312"/>
          <w:bCs/>
          <w:color w:val="auto"/>
          <w:sz w:val="28"/>
          <w:szCs w:val="28"/>
        </w:rPr>
        <w:t>变更</w:t>
      </w:r>
    </w:p>
    <w:p>
      <w:pPr>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6.2.1 任何一方提出变更请求时，双方经协商一致后可进行变更。</w:t>
      </w:r>
    </w:p>
    <w:p>
      <w:pPr>
        <w:adjustRightInd w:val="0"/>
        <w:snapToGrid w:val="0"/>
        <w:spacing w:line="360" w:lineRule="auto"/>
        <w:ind w:firstLine="640" w:firstLineChars="200"/>
        <w:rPr>
          <w:rFonts w:hint="eastAsia" w:ascii="仿宋_GB2312" w:eastAsia="仿宋_GB2312"/>
          <w:color w:val="auto"/>
          <w:sz w:val="28"/>
          <w:szCs w:val="28"/>
        </w:rPr>
      </w:pPr>
      <w:r>
        <w:rPr>
          <w:rFonts w:hint="eastAsia" w:ascii="仿宋_GB2312" w:eastAsia="仿宋_GB2312"/>
          <w:color w:val="auto"/>
          <w:sz w:val="28"/>
          <w:szCs w:val="28"/>
        </w:rPr>
        <w:t>6.2.2除不可抗力外，因非监理人原因导致监理人履行合同期限延长</w:t>
      </w:r>
      <w:r>
        <w:rPr>
          <w:rFonts w:hint="eastAsia" w:ascii="仿宋_GB2312" w:hAnsi="宋体" w:eastAsia="仿宋_GB2312"/>
          <w:color w:val="auto"/>
          <w:sz w:val="28"/>
          <w:szCs w:val="28"/>
        </w:rPr>
        <w:t>、内容增加</w:t>
      </w:r>
      <w:r>
        <w:rPr>
          <w:rFonts w:hint="eastAsia" w:ascii="仿宋_GB2312" w:eastAsia="仿宋_GB2312"/>
          <w:color w:val="auto"/>
          <w:sz w:val="28"/>
          <w:szCs w:val="28"/>
        </w:rPr>
        <w:t>时，监理人应当将此情况与可能产生的影响及时通知委托人。增加的监理工作时间、工作内容应视为附加工作。附加工作酬金的确定方法在</w:t>
      </w:r>
      <w:r>
        <w:rPr>
          <w:rFonts w:hint="eastAsia" w:ascii="仿宋_GB2312" w:hAnsi="宋体" w:eastAsia="仿宋_GB2312"/>
          <w:color w:val="auto"/>
          <w:sz w:val="28"/>
          <w:szCs w:val="28"/>
        </w:rPr>
        <w:t>专用条件中约定</w:t>
      </w:r>
      <w:r>
        <w:rPr>
          <w:rFonts w:hint="eastAsia" w:ascii="仿宋_GB2312" w:eastAsia="仿宋_GB2312"/>
          <w:color w:val="auto"/>
          <w:sz w:val="28"/>
          <w:szCs w:val="28"/>
        </w:rPr>
        <w:t>。</w:t>
      </w:r>
    </w:p>
    <w:p>
      <w:pPr>
        <w:adjustRightInd w:val="0"/>
        <w:snapToGrid w:val="0"/>
        <w:spacing w:line="360" w:lineRule="auto"/>
        <w:ind w:firstLine="640" w:firstLineChars="200"/>
        <w:rPr>
          <w:rFonts w:hint="eastAsia" w:ascii="仿宋_GB2312" w:eastAsia="仿宋_GB2312"/>
          <w:color w:val="auto"/>
          <w:sz w:val="28"/>
          <w:szCs w:val="28"/>
        </w:rPr>
      </w:pPr>
      <w:r>
        <w:rPr>
          <w:rFonts w:hint="eastAsia" w:ascii="仿宋_GB2312" w:eastAsia="仿宋_GB2312"/>
          <w:color w:val="auto"/>
          <w:sz w:val="28"/>
          <w:szCs w:val="28"/>
        </w:rPr>
        <w:t>6.2.3</w:t>
      </w:r>
      <w:r>
        <w:rPr>
          <w:rFonts w:hint="eastAsia" w:ascii="仿宋_GB2312" w:hAnsi="宋体" w:eastAsia="仿宋_GB2312"/>
          <w:color w:val="auto"/>
          <w:sz w:val="28"/>
          <w:szCs w:val="28"/>
        </w:rPr>
        <w:t>合同生效后，如果实际情况发生变化使得监理人不能完成全部或部分工作时，监理人应立即通知委托人。除不可抗力外，其善后工作以及恢复服务的准备工作应为附加工作，</w:t>
      </w:r>
      <w:r>
        <w:rPr>
          <w:rFonts w:hint="eastAsia" w:ascii="仿宋_GB2312" w:eastAsia="仿宋_GB2312"/>
          <w:color w:val="auto"/>
          <w:sz w:val="28"/>
          <w:szCs w:val="28"/>
        </w:rPr>
        <w:t>附加工作酬金的确定方法在</w:t>
      </w:r>
      <w:r>
        <w:rPr>
          <w:rFonts w:hint="eastAsia" w:ascii="仿宋_GB2312" w:hAnsi="宋体" w:eastAsia="仿宋_GB2312"/>
          <w:color w:val="auto"/>
          <w:sz w:val="28"/>
          <w:szCs w:val="28"/>
        </w:rPr>
        <w:t>专用条件中约定。监理人用于恢复服务的准备时间不应超过</w:t>
      </w:r>
      <w:r>
        <w:rPr>
          <w:rFonts w:hint="eastAsia" w:ascii="仿宋_GB2312" w:eastAsia="仿宋_GB2312"/>
          <w:color w:val="auto"/>
          <w:sz w:val="28"/>
          <w:szCs w:val="28"/>
        </w:rPr>
        <w:t>28</w:t>
      </w:r>
      <w:r>
        <w:rPr>
          <w:rFonts w:hint="eastAsia" w:ascii="仿宋_GB2312" w:hAnsi="宋体" w:eastAsia="仿宋_GB2312"/>
          <w:color w:val="auto"/>
          <w:sz w:val="28"/>
          <w:szCs w:val="28"/>
        </w:rPr>
        <w:t>天。</w:t>
      </w:r>
    </w:p>
    <w:p>
      <w:pPr>
        <w:snapToGrid w:val="0"/>
        <w:spacing w:line="360" w:lineRule="auto"/>
        <w:ind w:firstLine="640" w:firstLineChars="200"/>
        <w:rPr>
          <w:rFonts w:hint="eastAsia" w:ascii="仿宋_GB2312" w:hAnsi="宋体" w:eastAsia="仿宋_GB2312"/>
          <w:color w:val="auto"/>
          <w:sz w:val="28"/>
          <w:szCs w:val="28"/>
        </w:rPr>
      </w:pPr>
      <w:r>
        <w:rPr>
          <w:rFonts w:hint="eastAsia" w:ascii="仿宋_GB2312" w:eastAsia="仿宋_GB2312"/>
          <w:color w:val="auto"/>
          <w:sz w:val="28"/>
          <w:szCs w:val="28"/>
        </w:rPr>
        <w:t>6.2.4</w:t>
      </w:r>
      <w:r>
        <w:rPr>
          <w:rFonts w:hint="eastAsia" w:ascii="仿宋_GB2312" w:hAnsi="宋体" w:eastAsia="仿宋_GB2312"/>
          <w:color w:val="auto"/>
          <w:sz w:val="28"/>
          <w:szCs w:val="28"/>
        </w:rPr>
        <w:t>合同签订后，遇有与工程相关的法律法规、标准颁布或修订的，双方应遵照执行。由此引起监理与相关服务的范围、时间、酬金变化的，双方应通过协商进行相应调整。</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6.2.5 因非监理人原因造成工程概算投资额或建筑安装工程费增加时，正常工作酬金应作相应调整。调整方法在专用条件中约定。</w:t>
      </w:r>
    </w:p>
    <w:p>
      <w:pPr>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6.2.6 因工程规模、监理范围的变化导致监理人的正常工作量减少时，正常工作酬金应作相应调整。调整方法在专用条件中约定。</w:t>
      </w:r>
    </w:p>
    <w:p>
      <w:pPr>
        <w:snapToGrid w:val="0"/>
        <w:spacing w:line="360" w:lineRule="auto"/>
        <w:rPr>
          <w:rFonts w:hint="eastAsia" w:ascii="仿宋_GB2312" w:hAnsi="宋体" w:eastAsia="仿宋_GB2312"/>
          <w:bCs/>
          <w:color w:val="auto"/>
          <w:sz w:val="28"/>
          <w:szCs w:val="28"/>
        </w:rPr>
      </w:pPr>
      <w:r>
        <w:rPr>
          <w:rFonts w:hint="eastAsia" w:ascii="仿宋_GB2312" w:hAnsi="宋体" w:eastAsia="仿宋_GB2312"/>
          <w:color w:val="auto"/>
          <w:sz w:val="28"/>
          <w:szCs w:val="28"/>
        </w:rPr>
        <w:t xml:space="preserve">  6.3 暂停与</w:t>
      </w:r>
      <w:r>
        <w:rPr>
          <w:rFonts w:hint="eastAsia" w:ascii="仿宋_GB2312" w:hAnsi="宋体" w:eastAsia="仿宋_GB2312"/>
          <w:bCs/>
          <w:color w:val="auto"/>
          <w:sz w:val="28"/>
          <w:szCs w:val="28"/>
        </w:rPr>
        <w:t>解除</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eastAsia="仿宋_GB2312"/>
          <w:color w:val="auto"/>
          <w:sz w:val="28"/>
          <w:szCs w:val="28"/>
        </w:rPr>
        <w:t>除</w:t>
      </w:r>
      <w:r>
        <w:rPr>
          <w:rFonts w:hint="eastAsia" w:ascii="仿宋_GB2312" w:hAnsi="宋体" w:eastAsia="仿宋_GB2312"/>
          <w:color w:val="auto"/>
          <w:sz w:val="28"/>
          <w:szCs w:val="28"/>
        </w:rPr>
        <w:t>双方协商一致可以解除本合同外，当一方无正当理由未履行本合同约定的义务时，另一方可以根据本合同约定暂停履行本合同直至解除本合同。</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eastAsia="仿宋_GB2312"/>
          <w:color w:val="auto"/>
          <w:sz w:val="28"/>
          <w:szCs w:val="28"/>
        </w:rPr>
        <w:t xml:space="preserve">6.3.1 </w:t>
      </w:r>
      <w:r>
        <w:rPr>
          <w:rFonts w:hint="eastAsia" w:ascii="仿宋_GB2312" w:hAnsi="宋体" w:eastAsia="仿宋_GB2312"/>
          <w:color w:val="auto"/>
          <w:sz w:val="28"/>
          <w:szCs w:val="28"/>
        </w:rPr>
        <w:t>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pPr>
        <w:adjustRightInd w:val="0"/>
        <w:snapToGrid w:val="0"/>
        <w:spacing w:line="360" w:lineRule="auto"/>
        <w:ind w:firstLine="640" w:firstLineChars="200"/>
        <w:rPr>
          <w:rFonts w:hint="eastAsia" w:ascii="仿宋_GB2312" w:eastAsia="仿宋_GB2312"/>
          <w:color w:val="auto"/>
          <w:sz w:val="28"/>
          <w:szCs w:val="28"/>
        </w:rPr>
      </w:pPr>
      <w:r>
        <w:rPr>
          <w:rFonts w:hint="eastAsia" w:ascii="仿宋_GB2312" w:hAnsi="宋体" w:eastAsia="仿宋_GB2312"/>
          <w:color w:val="auto"/>
          <w:sz w:val="28"/>
          <w:szCs w:val="28"/>
        </w:rPr>
        <w:t>因解除本合同或解除监理人的部分义务导致监理人遭受的损失，除依法可以免除责任的情况外，应由委托人予以补偿，补偿金额由双方协商确定。</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解除本合同的协议必须采取书面形式，协议未达成之前，本合同仍然有效。</w:t>
      </w:r>
    </w:p>
    <w:p>
      <w:pPr>
        <w:adjustRightInd w:val="0"/>
        <w:snapToGrid w:val="0"/>
        <w:spacing w:line="360" w:lineRule="auto"/>
        <w:ind w:firstLine="640" w:firstLineChars="200"/>
        <w:rPr>
          <w:rFonts w:hint="eastAsia" w:ascii="仿宋_GB2312" w:eastAsia="仿宋_GB2312"/>
          <w:color w:val="auto"/>
          <w:sz w:val="28"/>
          <w:szCs w:val="28"/>
        </w:rPr>
      </w:pPr>
      <w:r>
        <w:rPr>
          <w:rFonts w:hint="eastAsia" w:ascii="仿宋_GB2312" w:eastAsia="仿宋_GB2312"/>
          <w:color w:val="auto"/>
          <w:sz w:val="28"/>
          <w:szCs w:val="28"/>
        </w:rPr>
        <w:t xml:space="preserve">6.3.2 </w:t>
      </w:r>
      <w:r>
        <w:rPr>
          <w:rFonts w:hint="eastAsia" w:ascii="仿宋_GB2312" w:hAnsi="宋体" w:eastAsia="仿宋_GB2312"/>
          <w:color w:val="auto"/>
          <w:sz w:val="28"/>
          <w:szCs w:val="28"/>
        </w:rPr>
        <w:t>在本合同有效期内，因非监理人的原因导致工程施工全部或部分暂停，委托人可通知监理人要求暂停全部或部分工作。监理人应立即安排停止工作，并将开支减至最小。</w:t>
      </w:r>
      <w:r>
        <w:rPr>
          <w:rFonts w:hint="eastAsia" w:ascii="仿宋_GB2312" w:eastAsia="仿宋_GB2312"/>
          <w:color w:val="auto"/>
          <w:sz w:val="28"/>
          <w:szCs w:val="28"/>
        </w:rPr>
        <w:t>除不可抗力外，</w:t>
      </w:r>
      <w:r>
        <w:rPr>
          <w:rFonts w:hint="eastAsia" w:ascii="仿宋_GB2312" w:hAnsi="宋体" w:eastAsia="仿宋_GB2312"/>
          <w:color w:val="auto"/>
          <w:sz w:val="28"/>
          <w:szCs w:val="28"/>
        </w:rPr>
        <w:t>由此导致监理人遭受的损失应由委托人予以补偿。</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暂停部分监理与相关服务时间超过</w:t>
      </w:r>
      <w:r>
        <w:rPr>
          <w:rFonts w:hint="eastAsia" w:ascii="仿宋_GB2312" w:eastAsia="仿宋_GB2312"/>
          <w:color w:val="auto"/>
          <w:sz w:val="28"/>
          <w:szCs w:val="28"/>
        </w:rPr>
        <w:t>182</w:t>
      </w:r>
      <w:r>
        <w:rPr>
          <w:rFonts w:hint="eastAsia" w:ascii="仿宋_GB2312" w:hAnsi="宋体" w:eastAsia="仿宋_GB2312"/>
          <w:color w:val="auto"/>
          <w:sz w:val="28"/>
          <w:szCs w:val="28"/>
        </w:rPr>
        <w:t>天，监理人可发出解除本合同约定的该部分义务的通知；暂停全部工作时间超过</w:t>
      </w:r>
      <w:r>
        <w:rPr>
          <w:rFonts w:hint="eastAsia" w:ascii="仿宋_GB2312" w:eastAsia="仿宋_GB2312"/>
          <w:color w:val="auto"/>
          <w:sz w:val="28"/>
          <w:szCs w:val="28"/>
        </w:rPr>
        <w:t>182</w:t>
      </w:r>
      <w:r>
        <w:rPr>
          <w:rFonts w:hint="eastAsia" w:ascii="仿宋_GB2312" w:hAnsi="宋体" w:eastAsia="仿宋_GB2312"/>
          <w:color w:val="auto"/>
          <w:sz w:val="28"/>
          <w:szCs w:val="28"/>
        </w:rPr>
        <w:t>天，监理人可发出解除本合同的通知，本合同自通知到达委托人时解除。委托人应将监理与相关服务</w:t>
      </w:r>
      <w:r>
        <w:rPr>
          <w:rFonts w:hint="eastAsia" w:ascii="仿宋_GB2312" w:hAnsi="宋体" w:eastAsia="仿宋_GB2312"/>
          <w:color w:val="auto"/>
          <w:kern w:val="0"/>
          <w:sz w:val="28"/>
          <w:szCs w:val="28"/>
        </w:rPr>
        <w:t>的</w:t>
      </w:r>
      <w:r>
        <w:rPr>
          <w:rFonts w:hint="eastAsia" w:ascii="仿宋_GB2312" w:hAnsi="宋体" w:eastAsia="仿宋_GB2312"/>
          <w:color w:val="auto"/>
          <w:sz w:val="28"/>
          <w:szCs w:val="28"/>
        </w:rPr>
        <w:t>酬金支付至本合同解除日，且应承担第4.2款约定的责任。</w:t>
      </w:r>
    </w:p>
    <w:p>
      <w:pPr>
        <w:adjustRightInd w:val="0"/>
        <w:snapToGrid w:val="0"/>
        <w:spacing w:line="360" w:lineRule="auto"/>
        <w:ind w:firstLine="640" w:firstLineChars="200"/>
        <w:rPr>
          <w:rFonts w:hint="eastAsia" w:ascii="仿宋_GB2312" w:eastAsia="仿宋_GB2312"/>
          <w:color w:val="auto"/>
          <w:sz w:val="28"/>
          <w:szCs w:val="28"/>
        </w:rPr>
      </w:pPr>
      <w:r>
        <w:rPr>
          <w:rFonts w:hint="eastAsia" w:ascii="仿宋_GB2312" w:eastAsia="仿宋_GB2312"/>
          <w:color w:val="auto"/>
          <w:sz w:val="28"/>
          <w:szCs w:val="28"/>
        </w:rPr>
        <w:t xml:space="preserve">6.3.3 </w:t>
      </w:r>
      <w:r>
        <w:rPr>
          <w:rFonts w:hint="eastAsia" w:ascii="仿宋_GB2312" w:hAnsi="宋体" w:eastAsia="仿宋_GB2312"/>
          <w:color w:val="auto"/>
          <w:sz w:val="28"/>
          <w:szCs w:val="28"/>
        </w:rPr>
        <w:t>当监理人无正当理由未履行本合同约定的义务时，委托人应通知监理人限期改正。若委托人在监理人接到通知后的</w:t>
      </w:r>
      <w:r>
        <w:rPr>
          <w:rFonts w:hint="eastAsia" w:ascii="仿宋_GB2312" w:eastAsia="仿宋_GB2312"/>
          <w:color w:val="auto"/>
          <w:sz w:val="28"/>
          <w:szCs w:val="28"/>
        </w:rPr>
        <w:t>7</w:t>
      </w:r>
      <w:r>
        <w:rPr>
          <w:rFonts w:hint="eastAsia" w:ascii="仿宋_GB2312" w:hAnsi="宋体" w:eastAsia="仿宋_GB2312"/>
          <w:color w:val="auto"/>
          <w:sz w:val="28"/>
          <w:szCs w:val="28"/>
        </w:rPr>
        <w:t>天内未收到监理人书面形式的合理解释，则可在</w:t>
      </w:r>
      <w:r>
        <w:rPr>
          <w:rFonts w:hint="eastAsia" w:ascii="仿宋_GB2312" w:eastAsia="仿宋_GB2312"/>
          <w:color w:val="auto"/>
          <w:sz w:val="28"/>
          <w:szCs w:val="28"/>
        </w:rPr>
        <w:t>7</w:t>
      </w:r>
      <w:r>
        <w:rPr>
          <w:rFonts w:hint="eastAsia" w:ascii="仿宋_GB2312" w:hAnsi="宋体" w:eastAsia="仿宋_GB2312"/>
          <w:color w:val="auto"/>
          <w:sz w:val="28"/>
          <w:szCs w:val="28"/>
        </w:rPr>
        <w:t>天内发出解除本合同的通知，自通知到达监理人时本合同解除。委托人应将监理与相关服务</w:t>
      </w:r>
      <w:r>
        <w:rPr>
          <w:rFonts w:hint="eastAsia" w:ascii="仿宋_GB2312" w:hAnsi="宋体" w:eastAsia="仿宋_GB2312"/>
          <w:color w:val="auto"/>
          <w:kern w:val="0"/>
          <w:sz w:val="28"/>
          <w:szCs w:val="28"/>
        </w:rPr>
        <w:t>的</w:t>
      </w:r>
      <w:r>
        <w:rPr>
          <w:rFonts w:hint="eastAsia" w:ascii="仿宋_GB2312" w:hAnsi="宋体" w:eastAsia="仿宋_GB2312"/>
          <w:color w:val="auto"/>
          <w:sz w:val="28"/>
          <w:szCs w:val="28"/>
        </w:rPr>
        <w:t>酬金支付至</w:t>
      </w:r>
      <w:r>
        <w:rPr>
          <w:rFonts w:hint="eastAsia" w:ascii="仿宋_GB2312" w:hAnsi="宋体" w:eastAsia="仿宋_GB2312"/>
          <w:color w:val="auto"/>
          <w:kern w:val="0"/>
          <w:sz w:val="28"/>
          <w:szCs w:val="28"/>
        </w:rPr>
        <w:t>限期改正通知到达监理人之日</w:t>
      </w:r>
      <w:r>
        <w:rPr>
          <w:rFonts w:hint="eastAsia" w:ascii="仿宋_GB2312" w:hAnsi="宋体" w:eastAsia="仿宋_GB2312"/>
          <w:color w:val="auto"/>
          <w:sz w:val="28"/>
          <w:szCs w:val="28"/>
        </w:rPr>
        <w:t>，但监理人应承担第4.1款约定的责任。</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eastAsia="仿宋_GB2312"/>
          <w:color w:val="auto"/>
          <w:sz w:val="28"/>
          <w:szCs w:val="28"/>
        </w:rPr>
        <w:t xml:space="preserve">6.3.4 </w:t>
      </w:r>
      <w:r>
        <w:rPr>
          <w:rFonts w:hint="eastAsia" w:ascii="仿宋_GB2312" w:hAnsi="宋体" w:eastAsia="仿宋_GB2312"/>
          <w:color w:val="auto"/>
          <w:sz w:val="28"/>
          <w:szCs w:val="28"/>
        </w:rPr>
        <w:t>监理人在专用条件5.3中约定的支付之日起</w:t>
      </w:r>
      <w:r>
        <w:rPr>
          <w:rFonts w:hint="eastAsia" w:ascii="仿宋_GB2312" w:eastAsia="仿宋_GB2312"/>
          <w:color w:val="auto"/>
          <w:sz w:val="28"/>
          <w:szCs w:val="28"/>
        </w:rPr>
        <w:t>28</w:t>
      </w:r>
      <w:r>
        <w:rPr>
          <w:rFonts w:hint="eastAsia" w:ascii="仿宋_GB2312" w:hAnsi="宋体" w:eastAsia="仿宋_GB2312"/>
          <w:color w:val="auto"/>
          <w:sz w:val="28"/>
          <w:szCs w:val="28"/>
        </w:rPr>
        <w:t>天后仍未收到委托人按本合同约定应付的款项，可向委托人发出催付通知。委托人接到通知</w:t>
      </w:r>
      <w:r>
        <w:rPr>
          <w:rFonts w:hint="eastAsia" w:ascii="仿宋_GB2312" w:eastAsia="仿宋_GB2312"/>
          <w:color w:val="auto"/>
          <w:sz w:val="28"/>
          <w:szCs w:val="28"/>
        </w:rPr>
        <w:t>14</w:t>
      </w:r>
      <w:r>
        <w:rPr>
          <w:rFonts w:hint="eastAsia" w:ascii="仿宋_GB2312" w:hAnsi="宋体" w:eastAsia="仿宋_GB2312"/>
          <w:color w:val="auto"/>
          <w:sz w:val="28"/>
          <w:szCs w:val="28"/>
        </w:rPr>
        <w:t>天后仍未支付或未提出监理人可以接受的延期支付安排，监理人可向委托人发出暂停工作的通知并可自行暂停全部或部分工作。暂停工作后</w:t>
      </w:r>
      <w:r>
        <w:rPr>
          <w:rFonts w:hint="eastAsia" w:ascii="仿宋_GB2312" w:eastAsia="仿宋_GB2312"/>
          <w:color w:val="auto"/>
          <w:sz w:val="28"/>
          <w:szCs w:val="28"/>
        </w:rPr>
        <w:t>14</w:t>
      </w:r>
      <w:r>
        <w:rPr>
          <w:rFonts w:hint="eastAsia" w:ascii="仿宋_GB2312" w:hAnsi="宋体" w:eastAsia="仿宋_GB2312"/>
          <w:color w:val="auto"/>
          <w:sz w:val="28"/>
          <w:szCs w:val="28"/>
        </w:rPr>
        <w:t>天内监理人仍未获得委托人应付酬金或委托人的合理答复，监理人可向委托人发出解除本合同的通知，自通知到达委托人时本合同解除。委托人应承担第4.2.3款约定的责任。</w:t>
      </w:r>
    </w:p>
    <w:p>
      <w:pPr>
        <w:snapToGrid w:val="0"/>
        <w:spacing w:line="360" w:lineRule="auto"/>
        <w:ind w:firstLine="640" w:firstLineChars="200"/>
        <w:rPr>
          <w:rFonts w:hint="eastAsia" w:ascii="仿宋_GB2312" w:hAnsi="宋体" w:eastAsia="仿宋_GB2312"/>
          <w:color w:val="auto"/>
          <w:kern w:val="0"/>
          <w:sz w:val="28"/>
          <w:szCs w:val="28"/>
        </w:rPr>
      </w:pPr>
      <w:r>
        <w:rPr>
          <w:rFonts w:hint="eastAsia" w:ascii="仿宋_GB2312" w:hAnsi="宋体" w:eastAsia="仿宋_GB2312"/>
          <w:color w:val="auto"/>
          <w:sz w:val="28"/>
          <w:szCs w:val="28"/>
        </w:rPr>
        <w:t>6.3.5 因不可抗力致使本合同部分或全部不能履行时，一方应立即通知另一方，可暂停或解除本合同。</w:t>
      </w:r>
    </w:p>
    <w:p>
      <w:pPr>
        <w:snapToGrid w:val="0"/>
        <w:spacing w:line="360" w:lineRule="auto"/>
        <w:ind w:firstLine="640" w:firstLineChars="200"/>
        <w:rPr>
          <w:rFonts w:hint="eastAsia" w:ascii="仿宋_GB2312" w:hAnsi="宋体" w:eastAsia="仿宋_GB2312"/>
          <w:color w:val="auto"/>
          <w:sz w:val="28"/>
          <w:szCs w:val="28"/>
        </w:rPr>
      </w:pPr>
      <w:r>
        <w:rPr>
          <w:rFonts w:hint="eastAsia" w:ascii="仿宋_GB2312" w:eastAsia="仿宋_GB2312"/>
          <w:color w:val="auto"/>
          <w:sz w:val="28"/>
          <w:szCs w:val="28"/>
        </w:rPr>
        <w:t xml:space="preserve">6.3.6 </w:t>
      </w:r>
      <w:r>
        <w:rPr>
          <w:rFonts w:hint="eastAsia" w:ascii="仿宋_GB2312" w:hAnsi="宋体" w:eastAsia="仿宋_GB2312"/>
          <w:color w:val="auto"/>
          <w:sz w:val="28"/>
          <w:szCs w:val="28"/>
        </w:rPr>
        <w:t>本合同解除后，本合同约定的有关结算、清理、争议解决方式的条件仍然有效。</w:t>
      </w:r>
    </w:p>
    <w:p>
      <w:pPr>
        <w:snapToGrid w:val="0"/>
        <w:spacing w:line="360" w:lineRule="auto"/>
        <w:ind w:left="210" w:leftChars="100"/>
        <w:rPr>
          <w:rFonts w:hint="eastAsia" w:ascii="仿宋_GB2312" w:hAnsi="宋体" w:eastAsia="仿宋_GB2312"/>
          <w:bCs/>
          <w:color w:val="auto"/>
          <w:sz w:val="28"/>
          <w:szCs w:val="28"/>
        </w:rPr>
      </w:pPr>
      <w:r>
        <w:rPr>
          <w:rFonts w:hint="eastAsia" w:ascii="仿宋_GB2312" w:eastAsia="仿宋_GB2312"/>
          <w:color w:val="auto"/>
          <w:sz w:val="28"/>
          <w:szCs w:val="28"/>
        </w:rPr>
        <w:t xml:space="preserve">6.4 </w:t>
      </w:r>
      <w:r>
        <w:rPr>
          <w:rFonts w:hint="eastAsia" w:ascii="仿宋_GB2312" w:hAnsi="宋体" w:eastAsia="仿宋_GB2312"/>
          <w:bCs/>
          <w:color w:val="auto"/>
          <w:sz w:val="28"/>
          <w:szCs w:val="28"/>
        </w:rPr>
        <w:t>终止</w:t>
      </w:r>
    </w:p>
    <w:p>
      <w:pPr>
        <w:adjustRightInd w:val="0"/>
        <w:snapToGrid w:val="0"/>
        <w:spacing w:line="360" w:lineRule="auto"/>
        <w:ind w:firstLine="640" w:firstLineChars="200"/>
        <w:rPr>
          <w:rFonts w:hint="eastAsia" w:ascii="仿宋_GB2312" w:eastAsia="仿宋_GB2312"/>
          <w:color w:val="auto"/>
          <w:sz w:val="28"/>
          <w:szCs w:val="28"/>
        </w:rPr>
      </w:pPr>
      <w:r>
        <w:rPr>
          <w:rFonts w:hint="eastAsia" w:ascii="仿宋_GB2312" w:hAnsi="宋体" w:eastAsia="仿宋_GB2312"/>
          <w:color w:val="auto"/>
          <w:sz w:val="28"/>
          <w:szCs w:val="28"/>
        </w:rPr>
        <w:t>以下条件全部满足时，本合同即告终止：</w:t>
      </w:r>
    </w:p>
    <w:p>
      <w:pPr>
        <w:adjustRightInd w:val="0"/>
        <w:snapToGrid w:val="0"/>
        <w:spacing w:line="360" w:lineRule="auto"/>
        <w:ind w:firstLine="640" w:firstLineChars="200"/>
        <w:rPr>
          <w:rFonts w:hint="eastAsia" w:ascii="仿宋_GB2312" w:eastAsia="仿宋_GB2312"/>
          <w:color w:val="auto"/>
          <w:sz w:val="28"/>
          <w:szCs w:val="28"/>
        </w:rPr>
      </w:pPr>
      <w:r>
        <w:rPr>
          <w:rFonts w:hint="eastAsia" w:ascii="仿宋_GB2312" w:hAnsi="宋体" w:eastAsia="仿宋_GB2312"/>
          <w:color w:val="auto"/>
          <w:sz w:val="28"/>
          <w:szCs w:val="28"/>
        </w:rPr>
        <w:t>（</w:t>
      </w:r>
      <w:r>
        <w:rPr>
          <w:rFonts w:hint="eastAsia" w:ascii="仿宋_GB2312" w:eastAsia="仿宋_GB2312"/>
          <w:color w:val="auto"/>
          <w:sz w:val="28"/>
          <w:szCs w:val="28"/>
        </w:rPr>
        <w:t>1</w:t>
      </w:r>
      <w:r>
        <w:rPr>
          <w:rFonts w:hint="eastAsia" w:ascii="仿宋_GB2312" w:hAnsi="宋体" w:eastAsia="仿宋_GB2312"/>
          <w:color w:val="auto"/>
          <w:sz w:val="28"/>
          <w:szCs w:val="28"/>
        </w:rPr>
        <w:t>）监理人完成本合同约定的全部工作；</w:t>
      </w:r>
    </w:p>
    <w:p>
      <w:pPr>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w:t>
      </w:r>
      <w:r>
        <w:rPr>
          <w:rFonts w:hint="eastAsia" w:ascii="仿宋_GB2312" w:eastAsia="仿宋_GB2312"/>
          <w:color w:val="auto"/>
          <w:sz w:val="28"/>
          <w:szCs w:val="28"/>
        </w:rPr>
        <w:t>2</w:t>
      </w:r>
      <w:r>
        <w:rPr>
          <w:rFonts w:hint="eastAsia" w:ascii="仿宋_GB2312" w:hAnsi="宋体" w:eastAsia="仿宋_GB2312"/>
          <w:color w:val="auto"/>
          <w:sz w:val="28"/>
          <w:szCs w:val="28"/>
        </w:rPr>
        <w:t>）委托人与监理人结清并支付全部酬金。</w:t>
      </w:r>
    </w:p>
    <w:p>
      <w:pPr>
        <w:snapToGrid w:val="0"/>
        <w:spacing w:line="360" w:lineRule="auto"/>
        <w:rPr>
          <w:rFonts w:hint="eastAsia" w:ascii="仿宋_GB2312" w:hAnsi="宋体" w:eastAsia="仿宋_GB2312"/>
          <w:b/>
          <w:bCs/>
          <w:color w:val="auto"/>
          <w:sz w:val="28"/>
          <w:szCs w:val="28"/>
        </w:rPr>
      </w:pPr>
      <w:r>
        <w:rPr>
          <w:rFonts w:hint="eastAsia" w:ascii="仿宋_GB2312" w:hAnsi="黑体" w:eastAsia="仿宋_GB2312"/>
          <w:b/>
          <w:bCs/>
          <w:color w:val="auto"/>
          <w:sz w:val="28"/>
          <w:szCs w:val="28"/>
        </w:rPr>
        <w:t>7. 争议解决</w:t>
      </w:r>
    </w:p>
    <w:p>
      <w:pPr>
        <w:snapToGrid w:val="0"/>
        <w:spacing w:line="360" w:lineRule="auto"/>
        <w:ind w:left="210" w:leftChars="100"/>
        <w:rPr>
          <w:rFonts w:hint="eastAsia" w:ascii="仿宋_GB2312" w:hAnsi="宋体" w:eastAsia="仿宋_GB2312"/>
          <w:bCs/>
          <w:color w:val="auto"/>
          <w:sz w:val="28"/>
          <w:szCs w:val="28"/>
        </w:rPr>
      </w:pPr>
      <w:r>
        <w:rPr>
          <w:rFonts w:hint="eastAsia" w:ascii="仿宋_GB2312" w:eastAsia="仿宋_GB2312"/>
          <w:color w:val="auto"/>
          <w:sz w:val="28"/>
          <w:szCs w:val="28"/>
        </w:rPr>
        <w:t>7.1</w:t>
      </w:r>
      <w:r>
        <w:rPr>
          <w:rFonts w:hint="eastAsia" w:ascii="仿宋_GB2312" w:hAnsi="宋体" w:eastAsia="仿宋_GB2312"/>
          <w:bCs/>
          <w:color w:val="auto"/>
          <w:sz w:val="28"/>
          <w:szCs w:val="28"/>
        </w:rPr>
        <w:t>协商</w:t>
      </w:r>
    </w:p>
    <w:p>
      <w:pPr>
        <w:snapToGrid w:val="0"/>
        <w:spacing w:line="360" w:lineRule="auto"/>
        <w:ind w:firstLine="640" w:firstLineChars="200"/>
        <w:rPr>
          <w:rFonts w:hint="eastAsia" w:ascii="仿宋_GB2312" w:hAnsi="宋体" w:eastAsia="仿宋_GB2312"/>
          <w:bCs/>
          <w:color w:val="auto"/>
          <w:sz w:val="28"/>
          <w:szCs w:val="28"/>
        </w:rPr>
      </w:pPr>
      <w:r>
        <w:rPr>
          <w:rFonts w:hint="eastAsia" w:ascii="仿宋_GB2312" w:hAnsi="宋体" w:eastAsia="仿宋_GB2312"/>
          <w:color w:val="auto"/>
          <w:sz w:val="28"/>
          <w:szCs w:val="28"/>
        </w:rPr>
        <w:t>双方应本着诚信原则协商解决彼此间的争议。</w:t>
      </w:r>
    </w:p>
    <w:p>
      <w:pPr>
        <w:snapToGrid w:val="0"/>
        <w:spacing w:line="360" w:lineRule="auto"/>
        <w:ind w:left="210" w:leftChars="100"/>
        <w:rPr>
          <w:rFonts w:hint="eastAsia" w:ascii="仿宋_GB2312" w:hAnsi="宋体" w:eastAsia="仿宋_GB2312"/>
          <w:bCs/>
          <w:color w:val="auto"/>
          <w:sz w:val="28"/>
          <w:szCs w:val="28"/>
        </w:rPr>
      </w:pPr>
      <w:r>
        <w:rPr>
          <w:rFonts w:hint="eastAsia" w:ascii="仿宋_GB2312" w:eastAsia="仿宋_GB2312"/>
          <w:color w:val="auto"/>
          <w:sz w:val="28"/>
          <w:szCs w:val="28"/>
        </w:rPr>
        <w:t>7.2</w:t>
      </w:r>
      <w:r>
        <w:rPr>
          <w:rFonts w:hint="eastAsia" w:ascii="仿宋_GB2312" w:hAnsi="宋体" w:eastAsia="仿宋_GB2312"/>
          <w:bCs/>
          <w:color w:val="auto"/>
          <w:sz w:val="28"/>
          <w:szCs w:val="28"/>
        </w:rPr>
        <w:t>调解</w:t>
      </w:r>
    </w:p>
    <w:p>
      <w:pPr>
        <w:snapToGrid w:val="0"/>
        <w:spacing w:line="360" w:lineRule="auto"/>
        <w:ind w:firstLine="640" w:firstLineChars="200"/>
        <w:rPr>
          <w:rFonts w:hint="eastAsia" w:ascii="仿宋_GB2312" w:hAnsi="宋体" w:eastAsia="仿宋_GB2312"/>
          <w:bCs/>
          <w:color w:val="auto"/>
          <w:sz w:val="28"/>
          <w:szCs w:val="28"/>
        </w:rPr>
      </w:pPr>
      <w:r>
        <w:rPr>
          <w:rFonts w:hint="eastAsia" w:ascii="仿宋_GB2312" w:hAnsi="宋体" w:eastAsia="仿宋_GB2312"/>
          <w:color w:val="auto"/>
          <w:sz w:val="28"/>
          <w:szCs w:val="28"/>
        </w:rPr>
        <w:t>如果双方不能在</w:t>
      </w:r>
      <w:r>
        <w:rPr>
          <w:rFonts w:hint="eastAsia" w:ascii="仿宋_GB2312" w:eastAsia="仿宋_GB2312"/>
          <w:color w:val="auto"/>
          <w:sz w:val="28"/>
          <w:szCs w:val="28"/>
        </w:rPr>
        <w:t>14</w:t>
      </w:r>
      <w:r>
        <w:rPr>
          <w:rFonts w:hint="eastAsia" w:ascii="仿宋_GB2312" w:hAnsi="宋体" w:eastAsia="仿宋_GB2312"/>
          <w:color w:val="auto"/>
          <w:sz w:val="28"/>
          <w:szCs w:val="28"/>
        </w:rPr>
        <w:t>天内或双方商定的其他时间内解决本合同争议，可以将其提交给专用条件约定的或事后达成协议的调解人进行调解。</w:t>
      </w:r>
    </w:p>
    <w:p>
      <w:pPr>
        <w:snapToGrid w:val="0"/>
        <w:spacing w:line="360" w:lineRule="auto"/>
        <w:ind w:left="210" w:leftChars="100"/>
        <w:rPr>
          <w:rFonts w:hint="eastAsia" w:ascii="仿宋_GB2312" w:hAnsi="宋体" w:eastAsia="仿宋_GB2312"/>
          <w:bCs/>
          <w:color w:val="auto"/>
          <w:sz w:val="28"/>
          <w:szCs w:val="28"/>
        </w:rPr>
      </w:pPr>
      <w:r>
        <w:rPr>
          <w:rFonts w:hint="eastAsia" w:ascii="仿宋_GB2312" w:eastAsia="仿宋_GB2312"/>
          <w:color w:val="auto"/>
          <w:sz w:val="28"/>
          <w:szCs w:val="28"/>
        </w:rPr>
        <w:t>7.3</w:t>
      </w:r>
      <w:r>
        <w:rPr>
          <w:rFonts w:hint="eastAsia" w:ascii="仿宋_GB2312" w:hAnsi="宋体" w:eastAsia="仿宋_GB2312"/>
          <w:bCs/>
          <w:color w:val="auto"/>
          <w:sz w:val="28"/>
          <w:szCs w:val="28"/>
        </w:rPr>
        <w:t>仲裁或诉讼</w:t>
      </w:r>
    </w:p>
    <w:p>
      <w:pPr>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双方均有权不经调解直接向专用条件约定的仲裁机构申请仲裁或向有管辖权的人民法院提起诉讼。</w:t>
      </w:r>
    </w:p>
    <w:p>
      <w:pPr>
        <w:snapToGrid w:val="0"/>
        <w:spacing w:line="360" w:lineRule="auto"/>
        <w:rPr>
          <w:rFonts w:hint="eastAsia" w:ascii="仿宋_GB2312" w:hAnsi="宋体" w:eastAsia="仿宋_GB2312"/>
          <w:b/>
          <w:bCs/>
          <w:color w:val="auto"/>
          <w:sz w:val="28"/>
          <w:szCs w:val="28"/>
        </w:rPr>
      </w:pPr>
      <w:r>
        <w:rPr>
          <w:rFonts w:hint="eastAsia" w:ascii="仿宋_GB2312" w:hAnsi="黑体" w:eastAsia="仿宋_GB2312"/>
          <w:b/>
          <w:bCs/>
          <w:color w:val="auto"/>
          <w:sz w:val="28"/>
          <w:szCs w:val="28"/>
        </w:rPr>
        <w:t>8. 其他</w:t>
      </w:r>
    </w:p>
    <w:p>
      <w:pPr>
        <w:spacing w:line="360" w:lineRule="auto"/>
        <w:ind w:left="210" w:leftChars="100"/>
        <w:rPr>
          <w:rFonts w:hint="eastAsia" w:ascii="仿宋_GB2312" w:hAnsi="宋体" w:eastAsia="仿宋_GB2312"/>
          <w:bCs/>
          <w:color w:val="auto"/>
          <w:sz w:val="28"/>
          <w:szCs w:val="28"/>
        </w:rPr>
      </w:pPr>
      <w:r>
        <w:rPr>
          <w:rFonts w:hint="eastAsia" w:ascii="仿宋_GB2312" w:eastAsia="仿宋_GB2312"/>
          <w:color w:val="auto"/>
          <w:sz w:val="28"/>
          <w:szCs w:val="28"/>
        </w:rPr>
        <w:t xml:space="preserve">8.1 </w:t>
      </w:r>
      <w:r>
        <w:rPr>
          <w:rFonts w:hint="eastAsia" w:ascii="仿宋_GB2312" w:hAnsi="宋体" w:eastAsia="仿宋_GB2312"/>
          <w:bCs/>
          <w:color w:val="auto"/>
          <w:sz w:val="28"/>
          <w:szCs w:val="28"/>
        </w:rPr>
        <w:t>外出考察费用</w:t>
      </w:r>
    </w:p>
    <w:p>
      <w:pPr>
        <w:snapToGrid w:val="0"/>
        <w:spacing w:line="360" w:lineRule="auto"/>
        <w:ind w:firstLine="640" w:firstLineChars="200"/>
        <w:rPr>
          <w:rFonts w:hint="eastAsia" w:ascii="仿宋_GB2312" w:hAnsi="宋体" w:eastAsia="仿宋_GB2312"/>
          <w:bCs/>
          <w:color w:val="auto"/>
          <w:sz w:val="28"/>
          <w:szCs w:val="28"/>
        </w:rPr>
      </w:pPr>
      <w:r>
        <w:rPr>
          <w:rFonts w:hint="eastAsia" w:ascii="仿宋_GB2312" w:hAnsi="宋体" w:eastAsia="仿宋_GB2312"/>
          <w:color w:val="auto"/>
          <w:sz w:val="28"/>
          <w:szCs w:val="28"/>
        </w:rPr>
        <w:t>经委托人同意，监理人员外出考察发生的费用由委托人审核后支付。</w:t>
      </w:r>
    </w:p>
    <w:p>
      <w:pPr>
        <w:snapToGrid w:val="0"/>
        <w:spacing w:line="360" w:lineRule="auto"/>
        <w:ind w:left="210" w:leftChars="100"/>
        <w:rPr>
          <w:rFonts w:hint="eastAsia" w:ascii="仿宋_GB2312" w:hAnsi="宋体" w:eastAsia="仿宋_GB2312"/>
          <w:bCs/>
          <w:color w:val="auto"/>
          <w:sz w:val="28"/>
          <w:szCs w:val="28"/>
        </w:rPr>
      </w:pPr>
      <w:r>
        <w:rPr>
          <w:rFonts w:hint="eastAsia" w:ascii="仿宋_GB2312" w:eastAsia="仿宋_GB2312"/>
          <w:color w:val="auto"/>
          <w:sz w:val="28"/>
          <w:szCs w:val="28"/>
        </w:rPr>
        <w:t xml:space="preserve">8.2 </w:t>
      </w:r>
      <w:r>
        <w:rPr>
          <w:rFonts w:hint="eastAsia" w:ascii="仿宋_GB2312" w:hAnsi="宋体" w:eastAsia="仿宋_GB2312"/>
          <w:bCs/>
          <w:color w:val="auto"/>
          <w:sz w:val="28"/>
          <w:szCs w:val="28"/>
        </w:rPr>
        <w:t>检测费用</w:t>
      </w:r>
    </w:p>
    <w:p>
      <w:pPr>
        <w:snapToGrid w:val="0"/>
        <w:spacing w:line="360" w:lineRule="auto"/>
        <w:ind w:firstLine="640" w:firstLineChars="200"/>
        <w:rPr>
          <w:rFonts w:hint="eastAsia" w:ascii="仿宋_GB2312" w:hAnsi="宋体" w:eastAsia="仿宋_GB2312"/>
          <w:bCs/>
          <w:color w:val="auto"/>
          <w:sz w:val="28"/>
          <w:szCs w:val="28"/>
        </w:rPr>
      </w:pPr>
      <w:r>
        <w:rPr>
          <w:rFonts w:hint="eastAsia" w:ascii="仿宋_GB2312" w:hAnsi="宋体" w:eastAsia="仿宋_GB2312"/>
          <w:color w:val="auto"/>
          <w:sz w:val="28"/>
          <w:szCs w:val="28"/>
        </w:rPr>
        <w:t>委托人要求监理人进行的材料和设备检测所发生的费用，由委托人支付，支付时间在专用条件中约定。</w:t>
      </w:r>
    </w:p>
    <w:p>
      <w:pPr>
        <w:snapToGrid w:val="0"/>
        <w:spacing w:line="360" w:lineRule="auto"/>
        <w:ind w:left="210" w:leftChars="100"/>
        <w:rPr>
          <w:rFonts w:hint="eastAsia" w:ascii="仿宋_GB2312" w:hAnsi="宋体" w:eastAsia="仿宋_GB2312"/>
          <w:bCs/>
          <w:color w:val="auto"/>
          <w:sz w:val="28"/>
          <w:szCs w:val="28"/>
        </w:rPr>
      </w:pPr>
      <w:r>
        <w:rPr>
          <w:rFonts w:hint="eastAsia" w:ascii="仿宋_GB2312" w:eastAsia="仿宋_GB2312"/>
          <w:color w:val="auto"/>
          <w:sz w:val="28"/>
          <w:szCs w:val="28"/>
        </w:rPr>
        <w:t xml:space="preserve">8.3 </w:t>
      </w:r>
      <w:r>
        <w:rPr>
          <w:rFonts w:hint="eastAsia" w:ascii="仿宋_GB2312" w:hAnsi="宋体" w:eastAsia="仿宋_GB2312"/>
          <w:bCs/>
          <w:color w:val="auto"/>
          <w:sz w:val="28"/>
          <w:szCs w:val="28"/>
        </w:rPr>
        <w:t>咨询费用</w:t>
      </w:r>
    </w:p>
    <w:p>
      <w:pPr>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经委托人同意，根据工程需要由监理人组织的相关咨询论证会以及聘请相关专家等发生的费用由委托人支付，支付时间在专用条件中约定。</w:t>
      </w:r>
    </w:p>
    <w:p>
      <w:pPr>
        <w:snapToGrid w:val="0"/>
        <w:spacing w:line="360" w:lineRule="auto"/>
        <w:ind w:left="210" w:leftChars="100"/>
        <w:rPr>
          <w:rFonts w:hint="eastAsia" w:ascii="仿宋_GB2312" w:hAnsi="宋体" w:eastAsia="仿宋_GB2312"/>
          <w:bCs/>
          <w:color w:val="auto"/>
          <w:sz w:val="28"/>
          <w:szCs w:val="28"/>
        </w:rPr>
      </w:pPr>
      <w:r>
        <w:rPr>
          <w:rFonts w:hint="eastAsia" w:ascii="仿宋_GB2312" w:eastAsia="仿宋_GB2312"/>
          <w:color w:val="auto"/>
          <w:sz w:val="28"/>
          <w:szCs w:val="28"/>
        </w:rPr>
        <w:t xml:space="preserve">8.4 </w:t>
      </w:r>
      <w:r>
        <w:rPr>
          <w:rFonts w:hint="eastAsia" w:ascii="仿宋_GB2312" w:hAnsi="宋体" w:eastAsia="仿宋_GB2312"/>
          <w:bCs/>
          <w:color w:val="auto"/>
          <w:sz w:val="28"/>
          <w:szCs w:val="28"/>
        </w:rPr>
        <w:t>奖励</w:t>
      </w:r>
    </w:p>
    <w:p>
      <w:pPr>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监理人在服务过程中提出的合理化建议，使委托人获得经济效益的，双方在专用条件中约定奖励金额的确定方法。奖励金额在合理化建议被采纳后，与最近一期的正常工作酬金同期支付。</w:t>
      </w:r>
    </w:p>
    <w:p>
      <w:pPr>
        <w:snapToGrid w:val="0"/>
        <w:spacing w:line="360" w:lineRule="auto"/>
        <w:ind w:left="210" w:leftChars="100"/>
        <w:rPr>
          <w:rFonts w:hint="eastAsia" w:ascii="仿宋_GB2312" w:hAnsi="宋体" w:eastAsia="仿宋_GB2312"/>
          <w:bCs/>
          <w:color w:val="auto"/>
          <w:sz w:val="28"/>
          <w:szCs w:val="28"/>
        </w:rPr>
      </w:pPr>
      <w:r>
        <w:rPr>
          <w:rFonts w:hint="eastAsia" w:ascii="仿宋_GB2312" w:eastAsia="仿宋_GB2312"/>
          <w:color w:val="auto"/>
          <w:sz w:val="28"/>
          <w:szCs w:val="28"/>
        </w:rPr>
        <w:t xml:space="preserve">8.5 </w:t>
      </w:r>
      <w:r>
        <w:rPr>
          <w:rFonts w:hint="eastAsia" w:ascii="仿宋_GB2312" w:hAnsi="宋体" w:eastAsia="仿宋_GB2312"/>
          <w:bCs/>
          <w:color w:val="auto"/>
          <w:sz w:val="28"/>
          <w:szCs w:val="28"/>
        </w:rPr>
        <w:t>守法诚信</w:t>
      </w:r>
    </w:p>
    <w:p>
      <w:pPr>
        <w:snapToGrid w:val="0"/>
        <w:spacing w:line="360" w:lineRule="auto"/>
        <w:ind w:firstLine="640" w:firstLineChars="200"/>
        <w:rPr>
          <w:rFonts w:hint="eastAsia" w:ascii="仿宋_GB2312" w:hAnsi="宋体" w:eastAsia="仿宋_GB2312"/>
          <w:bCs/>
          <w:color w:val="auto"/>
          <w:sz w:val="28"/>
          <w:szCs w:val="28"/>
        </w:rPr>
      </w:pPr>
      <w:r>
        <w:rPr>
          <w:rFonts w:hint="eastAsia" w:ascii="仿宋_GB2312" w:hAnsi="宋体" w:eastAsia="仿宋_GB2312"/>
          <w:color w:val="auto"/>
          <w:sz w:val="28"/>
          <w:szCs w:val="28"/>
        </w:rPr>
        <w:t>监理人及其工作人员不得从与实施工程有关的第三方处获得任何经济利益。</w:t>
      </w:r>
    </w:p>
    <w:p>
      <w:pPr>
        <w:snapToGrid w:val="0"/>
        <w:spacing w:line="360" w:lineRule="auto"/>
        <w:ind w:left="210" w:leftChars="100"/>
        <w:rPr>
          <w:rFonts w:hint="eastAsia" w:ascii="仿宋_GB2312" w:hAnsi="宋体" w:eastAsia="仿宋_GB2312"/>
          <w:bCs/>
          <w:color w:val="auto"/>
          <w:sz w:val="28"/>
          <w:szCs w:val="28"/>
        </w:rPr>
      </w:pPr>
      <w:r>
        <w:rPr>
          <w:rFonts w:hint="eastAsia" w:ascii="仿宋_GB2312" w:eastAsia="仿宋_GB2312"/>
          <w:color w:val="auto"/>
          <w:sz w:val="28"/>
          <w:szCs w:val="28"/>
        </w:rPr>
        <w:t xml:space="preserve">8.6 </w:t>
      </w:r>
      <w:r>
        <w:rPr>
          <w:rFonts w:hint="eastAsia" w:ascii="仿宋_GB2312" w:hAnsi="宋体" w:eastAsia="仿宋_GB2312"/>
          <w:bCs/>
          <w:color w:val="auto"/>
          <w:sz w:val="28"/>
          <w:szCs w:val="28"/>
        </w:rPr>
        <w:t>保密</w:t>
      </w:r>
    </w:p>
    <w:p>
      <w:pPr>
        <w:snapToGrid w:val="0"/>
        <w:spacing w:line="360" w:lineRule="auto"/>
        <w:ind w:firstLine="640" w:firstLineChars="200"/>
        <w:rPr>
          <w:rFonts w:hint="eastAsia" w:ascii="仿宋_GB2312" w:hAnsi="宋体" w:eastAsia="仿宋_GB2312"/>
          <w:bCs/>
          <w:color w:val="auto"/>
          <w:sz w:val="28"/>
          <w:szCs w:val="28"/>
        </w:rPr>
      </w:pPr>
      <w:r>
        <w:rPr>
          <w:rFonts w:hint="eastAsia" w:ascii="仿宋_GB2312" w:hAnsi="宋体" w:eastAsia="仿宋_GB2312"/>
          <w:color w:val="auto"/>
          <w:sz w:val="28"/>
          <w:szCs w:val="28"/>
        </w:rPr>
        <w:t>双方不得泄露对方申明的保密资料，亦不得泄露与实施工程有关的第三方所提供的保密资料，保密事项在专用条件中约定。</w:t>
      </w:r>
    </w:p>
    <w:p>
      <w:pPr>
        <w:snapToGrid w:val="0"/>
        <w:spacing w:line="360" w:lineRule="auto"/>
        <w:ind w:left="210" w:leftChars="100"/>
        <w:rPr>
          <w:rFonts w:hint="eastAsia" w:ascii="仿宋_GB2312" w:hAnsi="宋体" w:eastAsia="仿宋_GB2312"/>
          <w:bCs/>
          <w:color w:val="auto"/>
          <w:sz w:val="28"/>
          <w:szCs w:val="28"/>
        </w:rPr>
      </w:pPr>
      <w:r>
        <w:rPr>
          <w:rFonts w:hint="eastAsia" w:ascii="仿宋_GB2312" w:eastAsia="仿宋_GB2312"/>
          <w:color w:val="auto"/>
          <w:sz w:val="28"/>
          <w:szCs w:val="28"/>
        </w:rPr>
        <w:t xml:space="preserve">8.7 </w:t>
      </w:r>
      <w:r>
        <w:rPr>
          <w:rFonts w:hint="eastAsia" w:ascii="仿宋_GB2312" w:hAnsi="宋体" w:eastAsia="仿宋_GB2312"/>
          <w:bCs/>
          <w:color w:val="auto"/>
          <w:sz w:val="28"/>
          <w:szCs w:val="28"/>
        </w:rPr>
        <w:t>通知</w:t>
      </w:r>
    </w:p>
    <w:p>
      <w:pPr>
        <w:snapToGrid w:val="0"/>
        <w:spacing w:line="360" w:lineRule="auto"/>
        <w:ind w:firstLine="640" w:firstLineChars="200"/>
        <w:rPr>
          <w:rFonts w:hint="eastAsia" w:ascii="仿宋_GB2312" w:hAnsi="宋体" w:eastAsia="仿宋_GB2312"/>
          <w:bCs/>
          <w:color w:val="auto"/>
          <w:sz w:val="28"/>
          <w:szCs w:val="28"/>
        </w:rPr>
      </w:pPr>
      <w:r>
        <w:rPr>
          <w:rFonts w:hint="eastAsia" w:ascii="仿宋_GB2312" w:hAnsi="宋体" w:eastAsia="仿宋_GB2312"/>
          <w:color w:val="auto"/>
          <w:sz w:val="28"/>
          <w:szCs w:val="28"/>
        </w:rPr>
        <w:t>本合同涉及的通知均应当采用书面形式，并在送达对方时生效，收件人应书面签收。</w:t>
      </w:r>
    </w:p>
    <w:p>
      <w:pPr>
        <w:snapToGrid w:val="0"/>
        <w:spacing w:line="360" w:lineRule="auto"/>
        <w:ind w:left="210" w:leftChars="100"/>
        <w:rPr>
          <w:rFonts w:hint="eastAsia" w:ascii="仿宋_GB2312" w:hAnsi="宋体" w:eastAsia="仿宋_GB2312"/>
          <w:bCs/>
          <w:color w:val="auto"/>
          <w:sz w:val="28"/>
          <w:szCs w:val="28"/>
        </w:rPr>
      </w:pPr>
      <w:r>
        <w:rPr>
          <w:rFonts w:hint="eastAsia" w:ascii="仿宋_GB2312" w:eastAsia="仿宋_GB2312"/>
          <w:color w:val="auto"/>
          <w:sz w:val="28"/>
          <w:szCs w:val="28"/>
        </w:rPr>
        <w:t xml:space="preserve">8.8 </w:t>
      </w:r>
      <w:r>
        <w:rPr>
          <w:rFonts w:hint="eastAsia" w:ascii="仿宋_GB2312" w:hAnsi="宋体" w:eastAsia="仿宋_GB2312"/>
          <w:bCs/>
          <w:color w:val="auto"/>
          <w:sz w:val="28"/>
          <w:szCs w:val="28"/>
        </w:rPr>
        <w:t>著作权</w:t>
      </w:r>
    </w:p>
    <w:p>
      <w:pPr>
        <w:adjustRightInd w:val="0"/>
        <w:snapToGrid w:val="0"/>
        <w:spacing w:line="360" w:lineRule="auto"/>
        <w:ind w:firstLine="640" w:firstLineChars="200"/>
        <w:rPr>
          <w:rFonts w:hint="eastAsia" w:ascii="仿宋_GB2312" w:eastAsia="仿宋_GB2312"/>
          <w:color w:val="auto"/>
          <w:sz w:val="28"/>
          <w:szCs w:val="28"/>
        </w:rPr>
      </w:pPr>
      <w:r>
        <w:rPr>
          <w:rFonts w:hint="eastAsia" w:ascii="仿宋_GB2312" w:hAnsi="宋体" w:eastAsia="仿宋_GB2312"/>
          <w:color w:val="auto"/>
          <w:sz w:val="28"/>
          <w:szCs w:val="28"/>
        </w:rPr>
        <w:t>监理人对其编制的文件拥有著作权。</w:t>
      </w:r>
    </w:p>
    <w:p>
      <w:pPr>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pPr>
        <w:pageBreakBefore/>
        <w:spacing w:line="360" w:lineRule="auto"/>
        <w:jc w:val="center"/>
        <w:rPr>
          <w:rFonts w:hint="eastAsia" w:ascii="仿宋_GB2312" w:hAnsi="宋体" w:eastAsia="仿宋_GB2312"/>
          <w:b/>
          <w:color w:val="auto"/>
          <w:sz w:val="32"/>
          <w:szCs w:val="32"/>
        </w:rPr>
      </w:pPr>
      <w:r>
        <w:rPr>
          <w:rFonts w:hint="eastAsia" w:ascii="仿宋_GB2312" w:hAnsi="宋体" w:eastAsia="仿宋_GB2312"/>
          <w:b/>
          <w:color w:val="auto"/>
          <w:sz w:val="32"/>
          <w:szCs w:val="32"/>
        </w:rPr>
        <w:t>第三部分  专用条件</w:t>
      </w:r>
    </w:p>
    <w:p>
      <w:pPr>
        <w:spacing w:line="360" w:lineRule="auto"/>
        <w:jc w:val="center"/>
        <w:rPr>
          <w:rFonts w:hint="eastAsia" w:ascii="仿宋_GB2312" w:hAnsi="宋体" w:eastAsia="仿宋_GB2312"/>
          <w:b/>
          <w:color w:val="auto"/>
          <w:sz w:val="24"/>
        </w:rPr>
      </w:pPr>
    </w:p>
    <w:p>
      <w:pPr>
        <w:adjustRightInd w:val="0"/>
        <w:snapToGrid w:val="0"/>
        <w:spacing w:line="360" w:lineRule="auto"/>
        <w:rPr>
          <w:rFonts w:hint="eastAsia" w:ascii="仿宋_GB2312" w:hAnsi="黑体" w:eastAsia="仿宋_GB2312"/>
          <w:b/>
          <w:color w:val="auto"/>
          <w:sz w:val="28"/>
          <w:szCs w:val="28"/>
        </w:rPr>
      </w:pPr>
      <w:r>
        <w:rPr>
          <w:rFonts w:hint="eastAsia" w:ascii="仿宋_GB2312" w:hAnsi="黑体" w:eastAsia="仿宋_GB2312"/>
          <w:b/>
          <w:color w:val="auto"/>
          <w:sz w:val="28"/>
          <w:szCs w:val="28"/>
        </w:rPr>
        <w:t>1. 定义与解释</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宋体" w:eastAsia="仿宋_GB2312"/>
          <w:color w:val="auto"/>
          <w:sz w:val="28"/>
          <w:szCs w:val="28"/>
        </w:rPr>
      </w:pPr>
      <w:r>
        <w:rPr>
          <w:rFonts w:hint="eastAsia" w:ascii="仿宋_GB2312" w:eastAsia="仿宋_GB2312"/>
          <w:color w:val="auto"/>
          <w:sz w:val="28"/>
          <w:szCs w:val="28"/>
        </w:rPr>
        <w:t>1.2</w:t>
      </w:r>
      <w:r>
        <w:rPr>
          <w:rFonts w:hint="eastAsia" w:ascii="仿宋_GB2312" w:hAnsi="宋体" w:eastAsia="仿宋_GB2312"/>
          <w:color w:val="auto"/>
          <w:sz w:val="28"/>
          <w:szCs w:val="28"/>
        </w:rPr>
        <w:t xml:space="preserve">  解释</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eastAsia="仿宋_GB2312"/>
          <w:color w:val="auto"/>
          <w:sz w:val="28"/>
          <w:szCs w:val="28"/>
        </w:rPr>
        <w:t>1.2.1 本合同文件除使用中文外，还可用</w:t>
      </w:r>
      <w:r>
        <w:rPr>
          <w:rFonts w:hint="eastAsia" w:ascii="仿宋_GB2312" w:eastAsia="仿宋_GB2312"/>
          <w:color w:val="auto"/>
          <w:sz w:val="28"/>
          <w:szCs w:val="28"/>
          <w:u w:val="single"/>
          <w:lang w:val="en-US" w:eastAsia="zh-CN"/>
        </w:rPr>
        <w:t>/</w:t>
      </w:r>
      <w:r>
        <w:rPr>
          <w:rFonts w:hint="eastAsia" w:ascii="仿宋_GB2312" w:hAnsi="宋体" w:eastAsia="仿宋_GB2312"/>
          <w:color w:val="auto"/>
          <w:sz w:val="28"/>
          <w:szCs w:val="28"/>
        </w:rPr>
        <w:t>。</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eastAsia="仿宋_GB2312"/>
          <w:color w:val="auto"/>
          <w:sz w:val="28"/>
          <w:szCs w:val="28"/>
        </w:rPr>
        <w:t xml:space="preserve">1.2.2 </w:t>
      </w:r>
      <w:r>
        <w:rPr>
          <w:rFonts w:hint="eastAsia" w:ascii="仿宋_GB2312" w:hAnsi="宋体" w:eastAsia="仿宋_GB2312"/>
          <w:color w:val="auto"/>
          <w:sz w:val="28"/>
          <w:szCs w:val="28"/>
        </w:rPr>
        <w:t>约定本合同文件的解释顺序为：</w:t>
      </w:r>
      <w:r>
        <w:rPr>
          <w:rFonts w:hint="eastAsia" w:ascii="仿宋_GB2312" w:eastAsia="仿宋_GB2312"/>
          <w:color w:val="auto"/>
          <w:sz w:val="28"/>
          <w:szCs w:val="28"/>
          <w:u w:val="single"/>
        </w:rPr>
        <w:t>1. 协议书；2. 中标通知书；3. 专用条件；4. 招标文件；5. 投标文件；6. 通用条件；7.建设工程监理规范；8.有关工程技术文件、施工图纸；9.在实施过程中双方共同签署的补充与修正文件</w:t>
      </w:r>
      <w:r>
        <w:rPr>
          <w:rFonts w:hint="eastAsia" w:ascii="仿宋_GB2312" w:hAnsi="宋体" w:eastAsia="仿宋_GB2312"/>
          <w:color w:val="auto"/>
          <w:sz w:val="28"/>
          <w:szCs w:val="28"/>
        </w:rPr>
        <w:t>。</w:t>
      </w:r>
    </w:p>
    <w:p>
      <w:pPr>
        <w:adjustRightInd w:val="0"/>
        <w:snapToGrid w:val="0"/>
        <w:spacing w:line="360" w:lineRule="auto"/>
        <w:rPr>
          <w:rFonts w:hint="eastAsia" w:ascii="仿宋_GB2312" w:hAnsi="黑体" w:eastAsia="仿宋_GB2312"/>
          <w:b/>
          <w:color w:val="auto"/>
          <w:sz w:val="28"/>
          <w:szCs w:val="28"/>
        </w:rPr>
      </w:pPr>
      <w:r>
        <w:rPr>
          <w:rFonts w:hint="eastAsia" w:ascii="仿宋_GB2312" w:hAnsi="黑体" w:eastAsia="仿宋_GB2312"/>
          <w:b/>
          <w:color w:val="auto"/>
          <w:sz w:val="28"/>
          <w:szCs w:val="28"/>
        </w:rPr>
        <w:t>2. 监理人义务</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eastAsia="仿宋_GB2312"/>
          <w:color w:val="auto"/>
          <w:sz w:val="28"/>
          <w:szCs w:val="28"/>
        </w:rPr>
      </w:pPr>
      <w:r>
        <w:rPr>
          <w:rFonts w:hint="eastAsia" w:ascii="仿宋_GB2312" w:eastAsia="仿宋_GB2312"/>
          <w:color w:val="auto"/>
          <w:sz w:val="28"/>
          <w:szCs w:val="28"/>
        </w:rPr>
        <w:t xml:space="preserve">2.1 </w:t>
      </w:r>
      <w:r>
        <w:rPr>
          <w:rFonts w:hint="eastAsia" w:ascii="仿宋_GB2312" w:hAnsi="黑体" w:eastAsia="仿宋_GB2312"/>
          <w:color w:val="auto"/>
          <w:sz w:val="28"/>
          <w:szCs w:val="28"/>
        </w:rPr>
        <w:t>监理的范围和</w:t>
      </w:r>
      <w:r>
        <w:rPr>
          <w:rFonts w:hint="eastAsia" w:ascii="仿宋_GB2312" w:hAnsi="宋体" w:eastAsia="仿宋_GB2312"/>
          <w:bCs/>
          <w:color w:val="auto"/>
          <w:sz w:val="28"/>
          <w:szCs w:val="28"/>
        </w:rPr>
        <w:t>内容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宋体" w:eastAsia="仿宋_GB2312"/>
          <w:color w:val="auto"/>
          <w:sz w:val="28"/>
          <w:szCs w:val="28"/>
        </w:rPr>
      </w:pPr>
      <w:r>
        <w:rPr>
          <w:rFonts w:hint="eastAsia" w:ascii="仿宋_GB2312" w:hAnsi="宋体" w:eastAsia="仿宋_GB2312"/>
          <w:color w:val="auto"/>
          <w:sz w:val="28"/>
          <w:szCs w:val="28"/>
        </w:rPr>
        <w:t>2.1.1 监理范围包括：</w:t>
      </w:r>
      <w:r>
        <w:rPr>
          <w:rFonts w:hint="eastAsia" w:ascii="仿宋_GB2312" w:hAnsi="宋体" w:eastAsia="仿宋_GB2312"/>
          <w:color w:val="auto"/>
          <w:sz w:val="28"/>
          <w:szCs w:val="28"/>
          <w:u w:val="single"/>
        </w:rPr>
        <w:t>项目施工准备阶段、施工阶段、竣工验收阶段和保修阶段全过程监理（含协助审计结束全过程）以及委托人现场通知的其他内容等；工作内容包括对项目进行质量、安全、进度、投资四大控制和合同管理、信息管理、文明施工管理，组织协调施工现场各方关系以及工程竣工结算初步审核等</w:t>
      </w:r>
      <w:r>
        <w:rPr>
          <w:rFonts w:hint="eastAsia" w:ascii="仿宋_GB2312" w:hAnsi="宋体" w:eastAsia="仿宋_GB2312"/>
          <w:color w:val="auto"/>
          <w:sz w:val="28"/>
          <w:szCs w:val="28"/>
        </w:rPr>
        <w:t>。</w:t>
      </w:r>
    </w:p>
    <w:p>
      <w:pPr>
        <w:adjustRightInd w:val="0"/>
        <w:snapToGrid w:val="0"/>
        <w:spacing w:line="360" w:lineRule="auto"/>
        <w:ind w:firstLine="640" w:firstLineChars="200"/>
        <w:rPr>
          <w:rFonts w:hint="eastAsia" w:ascii="仿宋_GB2312" w:hAnsi="宋体" w:eastAsia="仿宋_GB2312"/>
          <w:color w:val="auto"/>
          <w:sz w:val="28"/>
          <w:szCs w:val="28"/>
          <w:u w:val="none"/>
          <w:lang w:val="en-US" w:eastAsia="zh-CN"/>
        </w:rPr>
      </w:pPr>
      <w:r>
        <w:rPr>
          <w:rFonts w:hint="eastAsia" w:ascii="仿宋_GB2312" w:eastAsia="仿宋_GB2312"/>
          <w:color w:val="auto"/>
          <w:sz w:val="28"/>
          <w:szCs w:val="28"/>
        </w:rPr>
        <w:t xml:space="preserve">2.1.2 </w:t>
      </w:r>
      <w:r>
        <w:rPr>
          <w:rFonts w:hint="eastAsia" w:ascii="仿宋_GB2312" w:hAnsi="宋体" w:eastAsia="仿宋_GB2312"/>
          <w:color w:val="auto"/>
          <w:sz w:val="28"/>
          <w:szCs w:val="28"/>
        </w:rPr>
        <w:t>监理工作内容还包括：</w:t>
      </w:r>
      <w:r>
        <w:rPr>
          <w:rFonts w:hint="eastAsia" w:ascii="仿宋_GB2312" w:hAnsi="宋体" w:eastAsia="仿宋_GB2312"/>
          <w:color w:val="auto"/>
          <w:sz w:val="28"/>
          <w:szCs w:val="28"/>
          <w:u w:val="single"/>
          <w:lang w:val="en-US" w:eastAsia="zh-CN"/>
        </w:rPr>
        <w:t>质量控制、进度控制、安全和文明施工控制、信息资料管理、施工各方关系协调及协助委托人进行投资控制、合同管理、配合审计工作等</w:t>
      </w:r>
      <w:r>
        <w:rPr>
          <w:rFonts w:hint="eastAsia" w:ascii="仿宋_GB2312" w:hAnsi="宋体" w:eastAsia="仿宋_GB2312"/>
          <w:color w:val="auto"/>
          <w:sz w:val="28"/>
          <w:szCs w:val="28"/>
          <w:u w:val="none"/>
          <w:lang w:val="en-US" w:eastAsia="zh-CN"/>
        </w:rPr>
        <w:t>。</w:t>
      </w:r>
    </w:p>
    <w:p>
      <w:pPr>
        <w:adjustRightInd w:val="0"/>
        <w:snapToGrid w:val="0"/>
        <w:spacing w:line="360" w:lineRule="auto"/>
        <w:ind w:firstLine="640" w:firstLineChars="200"/>
        <w:rPr>
          <w:rFonts w:hint="eastAsia" w:ascii="仿宋_GB2312" w:hAnsi="宋体" w:eastAsia="仿宋_GB2312"/>
          <w:b/>
          <w:bCs/>
          <w:color w:val="auto"/>
          <w:sz w:val="28"/>
          <w:szCs w:val="28"/>
        </w:rPr>
      </w:pPr>
      <w:r>
        <w:rPr>
          <w:rFonts w:hint="eastAsia" w:ascii="仿宋_GB2312" w:hAnsi="宋体" w:eastAsia="仿宋_GB2312"/>
          <w:b/>
          <w:bCs/>
          <w:color w:val="auto"/>
          <w:sz w:val="28"/>
          <w:szCs w:val="28"/>
        </w:rPr>
        <w:t>监理工作内容还包括但不限于以下内容：</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（1）督促施工单位整理合同文件及施工技术档案资料； </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（2）组织施工单位对工程进行阶段验收及竣工初验，并督促整改；  </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（3）对工程施工质量提出评估意见，协助委托人组织竣工验收； </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（4）保修阶段协助委托人组织和参与联动调试和项目动用前的各项准备工作； </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（5）保修期间如出现有工程质量问题，应参与调查研究、提出工程质量责任追究建议，共同研究修补措施并督促实施。  </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（6）其他监理事项   </w:t>
      </w:r>
    </w:p>
    <w:p>
      <w:pPr>
        <w:adjustRightInd w:val="0"/>
        <w:snapToGrid w:val="0"/>
        <w:spacing w:line="360" w:lineRule="auto"/>
        <w:ind w:firstLine="640" w:firstLineChars="200"/>
        <w:rPr>
          <w:rFonts w:hint="eastAsia" w:ascii="仿宋_GB2312" w:hAnsi="宋体" w:eastAsia="仿宋_GB2312"/>
          <w:b/>
          <w:bCs/>
          <w:color w:val="auto"/>
          <w:sz w:val="28"/>
          <w:szCs w:val="28"/>
        </w:rPr>
      </w:pPr>
      <w:r>
        <w:rPr>
          <w:rFonts w:hint="eastAsia" w:ascii="仿宋_GB2312" w:hAnsi="宋体" w:eastAsia="仿宋_GB2312"/>
          <w:b/>
          <w:bCs/>
          <w:color w:val="auto"/>
          <w:sz w:val="28"/>
          <w:szCs w:val="28"/>
        </w:rPr>
        <w:t>施工准备及实施阶段：</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（1）审查承包人各项施工准备工作，协助委托人下达开工通知书。 </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（2）督促承包人施工管理制度和质量安全文明施工保证体系的建立、健全与实施。 </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（3）协助委托人组织设计交底及图纸会审。 </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（4）协助编制用款计划，复核已完工程量，签署工程付款款凭证，审核施工预算和竣工结算。 </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（5）审查承包人提交的施工组织设计、施工技术方案和施工进度计划，并督促实施。 </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（6）审查承包人现场项目管理机构的质量管理体系、技术管理体系、质量保证体系、安全文明施工体系，并督促实施。 </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（7）审核承包人提出的合法分包工程项目及分包单位的资格。 </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（8）检查承包人报送的测量放线控制成果及保护措施。 </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（9）审查承包人报送的开工报告报审表及相关资料，签发开工令。 </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（10）建立工地例会制度。 </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（11）其他监理规范中要求履行的职责及委托人委托的工作。</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b/>
          <w:bCs/>
          <w:color w:val="auto"/>
          <w:sz w:val="28"/>
          <w:szCs w:val="28"/>
        </w:rPr>
        <w:t>工程质量控制工作：</w:t>
      </w:r>
      <w:r>
        <w:rPr>
          <w:rFonts w:hint="eastAsia" w:ascii="仿宋_GB2312" w:hAnsi="宋体" w:eastAsia="仿宋_GB2312"/>
          <w:color w:val="auto"/>
          <w:sz w:val="28"/>
          <w:szCs w:val="28"/>
        </w:rPr>
        <w:t xml:space="preserve"> </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（1）审查、签认承包人对施工组织设计进行的调整、补充或变动。 </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（2）审核、签认承包人报送重点部位、关键工序的施工工艺和确保工程质量的措施。 </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（3）对采用的新材料、新工艺、新技术、新设备，组织专题论证。 </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（4）对报送的施工测量放线成果进行复验和确认。 </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（5）对承包人的试验室进行考核。 </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（6）对进场的工程原材料、构配件、半成品、成品和设备的质量进行审核，按规定的比例采用平行检验或见证取样方式进行抽检。 </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（7）定期检查承包人的直接影响工程质量的计量设备的技术状况。 </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（8）对施工过程进行巡视和检查，对隐蔽工程、重点工程进行旁站，签认隐蔽工程报验。 </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9）抽查工程施工质量，对隐蔽工程进行复验签证，参与工程质量事故的分析及处理；及时发现质量缺陷、重大质量隐患，并对处理结果进行跟踪检查和验收。分阶段协调施工进度计划，及时提出调整意见，控制工程进度。 </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（10）对分部工程和单位工程质量验评资料进行审核和现场检查，并签认。 </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（11）督促执行承包合同，协助处理合同纠纷和索赔事宜，协调委托人与承包人之间的争议。督促并检查承包人人员安全生产、文明施工。</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（12） 其他监理规范中要求履行的职责及委托人委托的工作。</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b/>
          <w:bCs/>
          <w:color w:val="auto"/>
          <w:sz w:val="28"/>
          <w:szCs w:val="28"/>
        </w:rPr>
        <w:t>工程安全控制工作：</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（1）监督承包人按照施工组织设计中的安全技术措施和专项施工方案组织施工，及时制止违规施工作业。</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（2）定期巡视检查施工过程中的危险性较大工程作业情况。</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（3）检查施工现场各种安全标志和安全防护措施是否符合强制性标准要求。</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（4）督促承包人进行安全自查工作，并对承包人自查情况进行抽查，参加委托人组织的安全生产专项检查。</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（5）对施工现场安全生产情况进行巡视检查，对发现的各类安全事故隐患，应书面通知承包人，并督促其立即整改。</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（6）情况严重的，监理人应及时下达工程暂停令，要求承包人停工整改，并同时报告建设单位。</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（7）承包人拒不整改或不停工整改的，监理人应当及时向报告，并及时补充书面报告。检查、整改、复查、报告等情况应记载在监理日志、监理月报中。</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（8）安全事故隐患消除后，监理人应检查整改结果，签署复查或复工意见。</w:t>
      </w:r>
    </w:p>
    <w:p>
      <w:pPr>
        <w:adjustRightInd w:val="0"/>
        <w:snapToGrid w:val="0"/>
        <w:spacing w:line="360" w:lineRule="auto"/>
        <w:ind w:firstLine="640" w:firstLineChars="200"/>
        <w:rPr>
          <w:rFonts w:hint="eastAsia" w:ascii="仿宋_GB2312" w:hAnsi="宋体" w:eastAsia="仿宋_GB2312"/>
          <w:b/>
          <w:bCs/>
          <w:color w:val="auto"/>
          <w:sz w:val="28"/>
          <w:szCs w:val="28"/>
        </w:rPr>
      </w:pPr>
      <w:r>
        <w:rPr>
          <w:rFonts w:hint="eastAsia" w:ascii="仿宋_GB2312" w:hAnsi="宋体" w:eastAsia="仿宋_GB2312"/>
          <w:b/>
          <w:bCs/>
          <w:color w:val="auto"/>
          <w:sz w:val="28"/>
          <w:szCs w:val="28"/>
        </w:rPr>
        <w:t>工程造价控制工作：</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（1）对工程投资进行控制，对承包人提出的付款申请进行审核。 </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（2）对工程项目造价目标进行风险分析，并制定防范性对策。 </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（3）审查工程变更的方案，与委托人共同确认工程变更的价款。 </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（4）及时收集、整理有关的施工和监理资料，为处理费用索赔提供证据。 </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（5）审核竣工结算文件。 </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（6）其他监理规范中要求履行的职责及委托人委托的工作。</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b/>
          <w:bCs/>
          <w:color w:val="auto"/>
          <w:sz w:val="28"/>
          <w:szCs w:val="28"/>
        </w:rPr>
        <w:t>工程进度控制工作：</w:t>
      </w:r>
      <w:r>
        <w:rPr>
          <w:rFonts w:hint="eastAsia" w:ascii="仿宋_GB2312" w:hAnsi="宋体" w:eastAsia="仿宋_GB2312"/>
          <w:color w:val="auto"/>
          <w:sz w:val="28"/>
          <w:szCs w:val="28"/>
        </w:rPr>
        <w:t xml:space="preserve"> </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（1）审批施工进度计划，并监督实施。 </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（2）对进度目标进行风险分析，制定防范性对策。 </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（3）及时纠偏。 </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（4）向委托人报告工程进度和所采取进度控制措施的执行情况，并提出合理预防由委托人原因导致的工期延误及其相关费用索赔的建议。</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（5）其他监理规范中要求履行的职责及委托人委托的工作。</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b/>
          <w:bCs/>
          <w:color w:val="auto"/>
          <w:sz w:val="28"/>
          <w:szCs w:val="28"/>
        </w:rPr>
        <w:t>竣工验收及保修期的工作：</w:t>
      </w:r>
      <w:r>
        <w:rPr>
          <w:rFonts w:hint="eastAsia" w:ascii="仿宋_GB2312" w:hAnsi="宋体" w:eastAsia="仿宋_GB2312"/>
          <w:color w:val="auto"/>
          <w:sz w:val="28"/>
          <w:szCs w:val="28"/>
        </w:rPr>
        <w:t xml:space="preserve"> </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（1）对竣工资料进行审查，对工程质量进行预验收，签署工程竣工报验单，提出工程质量评估报告。 </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（2）参加竣工验收，签署竣工验收报告。 </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（3）依据监理合同约定的工程质量保修期监理工作的时间、范围和内容开展工作。 </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（4）保修期间若出现工程质量问题，应参与调查研究，确定发生工程质量问题的责任，共同研究修补措施并督促实施。 </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（5）检查和记录工程质量缺陷，对缺陷原因进行调查分析并确定责任归属，审核修复方案，监督修复过程并验收，审核修复费用。 </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（6）其他监理规范中要求履行的职责及委托人委托的工作。</w:t>
      </w:r>
    </w:p>
    <w:p>
      <w:pPr>
        <w:adjustRightInd w:val="0"/>
        <w:snapToGrid w:val="0"/>
        <w:spacing w:line="360" w:lineRule="auto"/>
        <w:ind w:firstLine="640" w:firstLineChars="200"/>
        <w:rPr>
          <w:rFonts w:hint="eastAsia" w:ascii="仿宋_GB2312" w:hAnsi="宋体" w:eastAsia="仿宋_GB2312"/>
          <w:b/>
          <w:bCs/>
          <w:color w:val="auto"/>
          <w:sz w:val="28"/>
          <w:szCs w:val="28"/>
        </w:rPr>
      </w:pPr>
      <w:r>
        <w:rPr>
          <w:rFonts w:hint="eastAsia" w:ascii="仿宋_GB2312" w:hAnsi="宋体" w:eastAsia="仿宋_GB2312"/>
          <w:b/>
          <w:bCs/>
          <w:color w:val="auto"/>
          <w:sz w:val="28"/>
          <w:szCs w:val="28"/>
        </w:rPr>
        <w:t>施工合同管理：</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（1）参与施工合同的签订和把关。 </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（2）根据需要签发工程暂停及复工令。 </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（3）根据施工的实际情况，做好工程变更的管理工作。 </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（4）根据有关规定处理费用索赔问题。 </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（5）若发生工程延期，根据有关规定处理工程延误问题。 </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 xml:space="preserve">（6）协助处理合同纠纷，协调委托人与承包人之间的争议。 </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（7）其他监理规范中要求履行的职责及委托人委托的工作。</w:t>
      </w:r>
    </w:p>
    <w:p>
      <w:pPr>
        <w:spacing w:line="360" w:lineRule="auto"/>
        <w:ind w:firstLine="313" w:firstLineChars="98"/>
        <w:rPr>
          <w:rFonts w:hint="eastAsia" w:ascii="仿宋_GB2312" w:eastAsia="仿宋_GB2312"/>
          <w:color w:val="auto"/>
          <w:sz w:val="28"/>
          <w:szCs w:val="28"/>
        </w:rPr>
      </w:pPr>
      <w:r>
        <w:rPr>
          <w:rFonts w:hint="eastAsia" w:ascii="仿宋_GB2312" w:eastAsia="仿宋_GB2312"/>
          <w:color w:val="auto"/>
          <w:sz w:val="28"/>
          <w:szCs w:val="28"/>
        </w:rPr>
        <w:t>2.2 监理与相关服务依据</w:t>
      </w:r>
    </w:p>
    <w:p>
      <w:pPr>
        <w:spacing w:line="360" w:lineRule="auto"/>
        <w:ind w:firstLine="640" w:firstLineChars="200"/>
        <w:rPr>
          <w:rFonts w:hint="eastAsia" w:ascii="仿宋_GB2312" w:eastAsia="仿宋_GB2312"/>
          <w:color w:val="auto"/>
          <w:sz w:val="28"/>
          <w:szCs w:val="28"/>
        </w:rPr>
      </w:pPr>
      <w:r>
        <w:rPr>
          <w:rFonts w:hint="eastAsia" w:ascii="仿宋_GB2312" w:eastAsia="仿宋_GB2312"/>
          <w:color w:val="auto"/>
          <w:sz w:val="28"/>
          <w:szCs w:val="28"/>
        </w:rPr>
        <w:t>2.2.1 监理依据包括：</w:t>
      </w:r>
    </w:p>
    <w:p>
      <w:pPr>
        <w:numPr>
          <w:ilvl w:val="0"/>
          <w:numId w:val="2"/>
        </w:numPr>
        <w:spacing w:line="360" w:lineRule="auto"/>
        <w:ind w:firstLine="640" w:firstLineChars="200"/>
        <w:rPr>
          <w:rFonts w:hint="eastAsia" w:ascii="仿宋_GB2312" w:eastAsia="仿宋_GB2312"/>
          <w:color w:val="auto"/>
          <w:sz w:val="28"/>
          <w:szCs w:val="28"/>
          <w:u w:val="single"/>
          <w:lang w:val="en-US" w:eastAsia="zh-CN"/>
        </w:rPr>
      </w:pPr>
      <w:r>
        <w:rPr>
          <w:rFonts w:hint="eastAsia" w:ascii="仿宋_GB2312" w:eastAsia="仿宋_GB2312"/>
          <w:color w:val="auto"/>
          <w:sz w:val="28"/>
          <w:szCs w:val="28"/>
          <w:u w:val="single"/>
          <w:lang w:val="en-US" w:eastAsia="zh-CN"/>
        </w:rPr>
        <w:t>适用法规：国家颁布的有关法律、行政法规、建设部（或专业部门）规章及工程所在地的地方性（省、市、县）法规、规章</w:t>
      </w:r>
      <w:r>
        <w:rPr>
          <w:rFonts w:hint="eastAsia" w:ascii="仿宋_GB2312" w:eastAsia="仿宋_GB2312"/>
          <w:color w:val="auto"/>
          <w:sz w:val="28"/>
          <w:szCs w:val="28"/>
          <w:u w:val="none"/>
          <w:lang w:val="en-US" w:eastAsia="zh-CN"/>
        </w:rPr>
        <w:t>；</w:t>
      </w:r>
    </w:p>
    <w:p>
      <w:pPr>
        <w:numPr>
          <w:ilvl w:val="0"/>
          <w:numId w:val="2"/>
        </w:numPr>
        <w:spacing w:line="360" w:lineRule="auto"/>
        <w:ind w:firstLine="640" w:firstLineChars="200"/>
        <w:rPr>
          <w:rFonts w:hint="eastAsia" w:ascii="仿宋_GB2312" w:eastAsia="仿宋_GB2312"/>
          <w:color w:val="auto"/>
          <w:sz w:val="28"/>
          <w:szCs w:val="28"/>
        </w:rPr>
      </w:pPr>
      <w:r>
        <w:rPr>
          <w:rFonts w:hint="eastAsia" w:ascii="仿宋_GB2312" w:eastAsia="仿宋_GB2312"/>
          <w:color w:val="auto"/>
          <w:sz w:val="28"/>
          <w:szCs w:val="28"/>
          <w:u w:val="single"/>
          <w:lang w:val="en-US" w:eastAsia="zh-CN"/>
        </w:rPr>
        <w:t>国家和地方现行的工程设计、建筑安装技术标准及验收规范、工程质量检验评定标准</w:t>
      </w:r>
      <w:r>
        <w:rPr>
          <w:rFonts w:hint="eastAsia" w:ascii="仿宋_GB2312" w:eastAsia="仿宋_GB2312"/>
          <w:color w:val="auto"/>
          <w:sz w:val="28"/>
          <w:szCs w:val="28"/>
          <w:u w:val="none"/>
          <w:lang w:val="en-US" w:eastAsia="zh-CN"/>
        </w:rPr>
        <w:t>；</w:t>
      </w:r>
    </w:p>
    <w:p>
      <w:pPr>
        <w:numPr>
          <w:ilvl w:val="0"/>
          <w:numId w:val="2"/>
        </w:numPr>
        <w:spacing w:line="360" w:lineRule="auto"/>
        <w:ind w:firstLine="640" w:firstLineChars="200"/>
        <w:rPr>
          <w:rFonts w:hint="eastAsia" w:ascii="仿宋_GB2312" w:eastAsia="仿宋_GB2312"/>
          <w:color w:val="auto"/>
          <w:sz w:val="28"/>
          <w:szCs w:val="28"/>
        </w:rPr>
      </w:pPr>
      <w:r>
        <w:rPr>
          <w:rFonts w:hint="eastAsia" w:ascii="仿宋_GB2312" w:eastAsia="仿宋_GB2312"/>
          <w:color w:val="auto"/>
          <w:sz w:val="28"/>
          <w:szCs w:val="28"/>
          <w:u w:val="single"/>
          <w:lang w:val="en-US" w:eastAsia="zh-CN"/>
        </w:rPr>
        <w:t>工程施工图纸、预算文件及有关答疑、补充资料</w:t>
      </w:r>
      <w:r>
        <w:rPr>
          <w:rFonts w:hint="eastAsia" w:ascii="仿宋_GB2312" w:eastAsia="仿宋_GB2312"/>
          <w:color w:val="auto"/>
          <w:sz w:val="28"/>
          <w:szCs w:val="28"/>
          <w:u w:val="none"/>
          <w:lang w:val="en-US" w:eastAsia="zh-CN"/>
        </w:rPr>
        <w:t>；</w:t>
      </w:r>
    </w:p>
    <w:p>
      <w:pPr>
        <w:numPr>
          <w:ilvl w:val="0"/>
          <w:numId w:val="2"/>
        </w:numPr>
        <w:spacing w:line="360" w:lineRule="auto"/>
        <w:ind w:firstLine="640" w:firstLineChars="200"/>
        <w:rPr>
          <w:rFonts w:hint="eastAsia" w:ascii="仿宋_GB2312" w:eastAsia="仿宋_GB2312"/>
          <w:color w:val="auto"/>
          <w:sz w:val="28"/>
          <w:szCs w:val="28"/>
        </w:rPr>
      </w:pPr>
      <w:r>
        <w:rPr>
          <w:rFonts w:hint="eastAsia" w:ascii="仿宋_GB2312" w:eastAsia="仿宋_GB2312"/>
          <w:color w:val="auto"/>
          <w:sz w:val="28"/>
          <w:szCs w:val="28"/>
          <w:u w:val="single"/>
          <w:lang w:val="en-US" w:eastAsia="zh-CN"/>
        </w:rPr>
        <w:t>现行的概算定额、单位估价表、取费标准及有关建设工程造价的管理方法</w:t>
      </w:r>
      <w:r>
        <w:rPr>
          <w:rFonts w:hint="eastAsia" w:ascii="仿宋_GB2312" w:eastAsia="仿宋_GB2312"/>
          <w:color w:val="auto"/>
          <w:sz w:val="28"/>
          <w:szCs w:val="28"/>
          <w:u w:val="none"/>
          <w:lang w:val="en-US" w:eastAsia="zh-CN"/>
        </w:rPr>
        <w:t>；</w:t>
      </w:r>
    </w:p>
    <w:p>
      <w:pPr>
        <w:numPr>
          <w:ilvl w:val="0"/>
          <w:numId w:val="2"/>
        </w:numPr>
        <w:spacing w:line="360" w:lineRule="auto"/>
        <w:ind w:firstLine="640" w:firstLineChars="200"/>
        <w:rPr>
          <w:rFonts w:hint="eastAsia" w:ascii="仿宋_GB2312" w:eastAsia="仿宋_GB2312"/>
          <w:color w:val="auto"/>
          <w:sz w:val="28"/>
          <w:szCs w:val="28"/>
        </w:rPr>
      </w:pPr>
      <w:r>
        <w:rPr>
          <w:rFonts w:hint="eastAsia" w:ascii="仿宋_GB2312" w:eastAsia="仿宋_GB2312"/>
          <w:color w:val="auto"/>
          <w:sz w:val="28"/>
          <w:szCs w:val="28"/>
          <w:u w:val="single"/>
          <w:lang w:val="en-US" w:eastAsia="zh-CN"/>
        </w:rPr>
        <w:t>依法订立的工程发包合同（施工合同）和协议</w:t>
      </w:r>
      <w:r>
        <w:rPr>
          <w:rFonts w:hint="eastAsia" w:ascii="仿宋_GB2312" w:eastAsia="仿宋_GB2312"/>
          <w:color w:val="auto"/>
          <w:sz w:val="28"/>
          <w:szCs w:val="28"/>
          <w:u w:val="none"/>
          <w:lang w:val="en-US" w:eastAsia="zh-CN"/>
        </w:rPr>
        <w:t>；</w:t>
      </w:r>
    </w:p>
    <w:p>
      <w:pPr>
        <w:numPr>
          <w:ilvl w:val="0"/>
          <w:numId w:val="2"/>
        </w:numPr>
        <w:spacing w:line="360" w:lineRule="auto"/>
        <w:ind w:firstLine="640" w:firstLineChars="200"/>
        <w:rPr>
          <w:rFonts w:hint="eastAsia" w:ascii="仿宋_GB2312" w:eastAsia="仿宋_GB2312"/>
          <w:color w:val="auto"/>
          <w:sz w:val="28"/>
          <w:szCs w:val="28"/>
        </w:rPr>
      </w:pPr>
      <w:r>
        <w:rPr>
          <w:rFonts w:hint="eastAsia" w:ascii="仿宋_GB2312" w:eastAsia="仿宋_GB2312"/>
          <w:color w:val="auto"/>
          <w:sz w:val="28"/>
          <w:szCs w:val="28"/>
          <w:u w:val="single"/>
          <w:lang w:val="en-US" w:eastAsia="zh-CN"/>
        </w:rPr>
        <w:t>依法订立的工程建设委托监理合同（或协议）</w:t>
      </w:r>
      <w:r>
        <w:rPr>
          <w:rFonts w:hint="eastAsia" w:ascii="仿宋_GB2312" w:eastAsia="仿宋_GB2312"/>
          <w:color w:val="auto"/>
          <w:sz w:val="28"/>
          <w:szCs w:val="28"/>
          <w:u w:val="none"/>
          <w:lang w:val="en-US" w:eastAsia="zh-CN"/>
        </w:rPr>
        <w:t>。</w:t>
      </w:r>
    </w:p>
    <w:p>
      <w:pPr>
        <w:adjustRightInd w:val="0"/>
        <w:snapToGrid w:val="0"/>
        <w:spacing w:line="360" w:lineRule="auto"/>
        <w:ind w:firstLine="640" w:firstLineChars="200"/>
        <w:rPr>
          <w:rFonts w:hint="eastAsia" w:ascii="仿宋_GB2312" w:eastAsia="仿宋_GB2312"/>
          <w:dstrike/>
          <w:color w:val="auto"/>
          <w:sz w:val="28"/>
          <w:szCs w:val="28"/>
        </w:rPr>
      </w:pPr>
      <w:r>
        <w:rPr>
          <w:rFonts w:hint="eastAsia" w:ascii="仿宋_GB2312" w:hAnsi="宋体" w:eastAsia="仿宋_GB2312"/>
          <w:color w:val="auto"/>
          <w:sz w:val="28"/>
          <w:szCs w:val="28"/>
        </w:rPr>
        <w:t>2.2.2 相关服务依据包括：</w:t>
      </w:r>
      <w:r>
        <w:rPr>
          <w:rFonts w:hint="eastAsia" w:ascii="仿宋_GB2312" w:hAnsi="宋体" w:eastAsia="仿宋_GB2312"/>
          <w:color w:val="auto"/>
          <w:sz w:val="28"/>
          <w:szCs w:val="28"/>
          <w:u w:val="single"/>
          <w:lang w:val="en-US" w:eastAsia="zh-CN"/>
        </w:rPr>
        <w:t>/</w:t>
      </w:r>
      <w:r>
        <w:rPr>
          <w:rFonts w:hint="eastAsia" w:ascii="仿宋_GB2312" w:hAnsi="宋体" w:eastAsia="仿宋_GB2312"/>
          <w:color w:val="auto"/>
          <w:sz w:val="28"/>
          <w:szCs w:val="28"/>
        </w:rPr>
        <w:t>。</w:t>
      </w:r>
    </w:p>
    <w:p>
      <w:pPr>
        <w:spacing w:line="360" w:lineRule="auto"/>
        <w:rPr>
          <w:rFonts w:hint="eastAsia" w:ascii="仿宋_GB2312" w:eastAsia="仿宋_GB2312"/>
          <w:color w:val="auto"/>
          <w:sz w:val="28"/>
          <w:szCs w:val="28"/>
        </w:rPr>
      </w:pPr>
      <w:r>
        <w:rPr>
          <w:rFonts w:hint="eastAsia" w:ascii="仿宋_GB2312" w:eastAsia="仿宋_GB2312"/>
          <w:color w:val="auto"/>
          <w:sz w:val="28"/>
          <w:szCs w:val="28"/>
        </w:rPr>
        <w:t xml:space="preserve">  2.3</w:t>
      </w:r>
      <w:r>
        <w:rPr>
          <w:rFonts w:hint="eastAsia" w:ascii="仿宋_GB2312" w:hAnsi="宋体" w:eastAsia="仿宋_GB2312" w:cs="宋体"/>
          <w:color w:val="auto"/>
          <w:kern w:val="0"/>
          <w:sz w:val="28"/>
          <w:szCs w:val="28"/>
        </w:rPr>
        <w:t>项目监理机构和人员</w:t>
      </w:r>
    </w:p>
    <w:p>
      <w:pPr>
        <w:adjustRightInd w:val="0"/>
        <w:snapToGrid w:val="0"/>
        <w:spacing w:line="360" w:lineRule="auto"/>
        <w:ind w:firstLine="640" w:firstLineChars="200"/>
        <w:rPr>
          <w:rFonts w:hint="eastAsia" w:ascii="仿宋_GB2312" w:eastAsia="仿宋_GB2312"/>
          <w:color w:val="auto"/>
          <w:sz w:val="28"/>
          <w:szCs w:val="28"/>
        </w:rPr>
      </w:pPr>
      <w:r>
        <w:rPr>
          <w:rFonts w:hint="eastAsia" w:ascii="仿宋_GB2312" w:eastAsia="仿宋_GB2312"/>
          <w:color w:val="auto"/>
          <w:sz w:val="28"/>
          <w:szCs w:val="28"/>
        </w:rPr>
        <w:t xml:space="preserve">2.3.4 </w:t>
      </w:r>
      <w:r>
        <w:rPr>
          <w:rFonts w:hint="eastAsia" w:ascii="仿宋_GB2312" w:hAnsi="宋体" w:eastAsia="仿宋_GB2312"/>
          <w:color w:val="auto"/>
          <w:kern w:val="0"/>
          <w:sz w:val="28"/>
          <w:szCs w:val="28"/>
        </w:rPr>
        <w:t>更换监理人员的其他情形：</w:t>
      </w:r>
      <w:r>
        <w:rPr>
          <w:rFonts w:hint="eastAsia" w:ascii="仿宋_GB2312" w:hAnsi="宋体" w:eastAsia="仿宋_GB2312"/>
          <w:color w:val="auto"/>
          <w:kern w:val="0"/>
          <w:sz w:val="28"/>
          <w:szCs w:val="28"/>
          <w:u w:val="single"/>
          <w:lang w:val="en-US" w:eastAsia="zh-CN"/>
        </w:rPr>
        <w:t>监理工程师更换需征得委托人同意</w:t>
      </w:r>
      <w:r>
        <w:rPr>
          <w:rFonts w:hint="eastAsia" w:ascii="仿宋_GB2312" w:hAnsi="宋体" w:eastAsia="仿宋_GB2312"/>
          <w:color w:val="auto"/>
          <w:kern w:val="0"/>
          <w:sz w:val="28"/>
          <w:szCs w:val="28"/>
        </w:rPr>
        <w:t>。</w:t>
      </w:r>
    </w:p>
    <w:p>
      <w:pPr>
        <w:spacing w:line="360" w:lineRule="auto"/>
        <w:ind w:firstLine="313" w:firstLineChars="98"/>
        <w:rPr>
          <w:rFonts w:hint="eastAsia" w:ascii="仿宋_GB2312" w:eastAsia="仿宋_GB2312"/>
          <w:color w:val="auto"/>
          <w:sz w:val="28"/>
          <w:szCs w:val="28"/>
        </w:rPr>
      </w:pPr>
      <w:r>
        <w:rPr>
          <w:rFonts w:hint="eastAsia" w:ascii="仿宋_GB2312" w:eastAsia="仿宋_GB2312"/>
          <w:color w:val="auto"/>
          <w:sz w:val="28"/>
          <w:szCs w:val="28"/>
        </w:rPr>
        <w:t xml:space="preserve">2.4 </w:t>
      </w:r>
      <w:r>
        <w:rPr>
          <w:rFonts w:hint="eastAsia" w:ascii="仿宋_GB2312" w:hAnsi="宋体" w:eastAsia="仿宋_GB2312" w:cs="宋体"/>
          <w:color w:val="auto"/>
          <w:kern w:val="0"/>
          <w:sz w:val="28"/>
          <w:szCs w:val="28"/>
        </w:rPr>
        <w:t>履行职责</w:t>
      </w:r>
    </w:p>
    <w:p>
      <w:pPr>
        <w:adjustRightInd w:val="0"/>
        <w:snapToGrid w:val="0"/>
        <w:spacing w:line="360" w:lineRule="auto"/>
        <w:ind w:firstLine="640" w:firstLineChars="200"/>
        <w:rPr>
          <w:rFonts w:hint="eastAsia" w:ascii="仿宋_GB2312" w:hAnsi="宋体" w:eastAsia="仿宋_GB2312"/>
          <w:color w:val="auto"/>
          <w:sz w:val="28"/>
          <w:szCs w:val="28"/>
        </w:rPr>
      </w:pPr>
      <w:r>
        <w:rPr>
          <w:rFonts w:hint="eastAsia" w:ascii="仿宋_GB2312" w:eastAsia="仿宋_GB2312"/>
          <w:color w:val="auto"/>
          <w:sz w:val="28"/>
          <w:szCs w:val="28"/>
        </w:rPr>
        <w:t xml:space="preserve">2.4.3 </w:t>
      </w:r>
      <w:r>
        <w:rPr>
          <w:rFonts w:hint="eastAsia" w:ascii="仿宋_GB2312" w:hAnsi="宋体" w:eastAsia="仿宋_GB2312"/>
          <w:color w:val="auto"/>
          <w:sz w:val="28"/>
          <w:szCs w:val="28"/>
        </w:rPr>
        <w:t>对监理人的授权范围：</w:t>
      </w:r>
      <w:r>
        <w:rPr>
          <w:rFonts w:hint="eastAsia" w:ascii="仿宋_GB2312" w:eastAsia="仿宋_GB2312"/>
          <w:color w:val="auto"/>
          <w:sz w:val="28"/>
          <w:szCs w:val="28"/>
          <w:u w:val="single"/>
          <w:lang w:val="en-US" w:eastAsia="zh-CN"/>
        </w:rPr>
        <w:t>质量、安全、进度、投资控制</w:t>
      </w:r>
      <w:r>
        <w:rPr>
          <w:rFonts w:hint="eastAsia" w:ascii="仿宋_GB2312" w:hAnsi="宋体" w:eastAsia="仿宋_GB2312"/>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宋体" w:eastAsia="仿宋_GB2312"/>
          <w:color w:val="auto"/>
          <w:kern w:val="0"/>
          <w:sz w:val="28"/>
          <w:szCs w:val="28"/>
        </w:rPr>
      </w:pPr>
      <w:bookmarkStart w:id="44" w:name="_Toc17465"/>
      <w:r>
        <w:rPr>
          <w:rFonts w:hint="eastAsia" w:ascii="仿宋_GB2312" w:hAnsi="宋体" w:eastAsia="仿宋_GB2312"/>
          <w:color w:val="auto"/>
          <w:kern w:val="0"/>
          <w:sz w:val="28"/>
          <w:szCs w:val="28"/>
        </w:rPr>
        <w:t>在涉及工程延期</w:t>
      </w:r>
      <w:r>
        <w:rPr>
          <w:rFonts w:hint="eastAsia" w:ascii="仿宋_GB2312" w:hAnsi="宋体" w:eastAsia="仿宋_GB2312"/>
          <w:color w:val="auto"/>
          <w:kern w:val="0"/>
          <w:sz w:val="28"/>
          <w:szCs w:val="28"/>
          <w:lang w:val="en-US" w:eastAsia="zh-CN"/>
        </w:rPr>
        <w:t>/</w:t>
      </w:r>
      <w:r>
        <w:rPr>
          <w:rFonts w:hint="eastAsia" w:ascii="仿宋_GB2312" w:hAnsi="宋体" w:eastAsia="仿宋_GB2312"/>
          <w:color w:val="auto"/>
          <w:kern w:val="0"/>
          <w:sz w:val="28"/>
          <w:szCs w:val="28"/>
        </w:rPr>
        <w:t>天内和（或）金额</w:t>
      </w:r>
      <w:r>
        <w:rPr>
          <w:rFonts w:hint="eastAsia" w:ascii="仿宋_GB2312" w:hAnsi="宋体" w:eastAsia="仿宋_GB2312"/>
          <w:color w:val="auto"/>
          <w:kern w:val="0"/>
          <w:sz w:val="28"/>
          <w:szCs w:val="28"/>
          <w:lang w:val="en-US" w:eastAsia="zh-CN"/>
        </w:rPr>
        <w:t>/</w:t>
      </w:r>
      <w:r>
        <w:rPr>
          <w:rFonts w:hint="eastAsia" w:ascii="仿宋_GB2312" w:hAnsi="宋体" w:eastAsia="仿宋_GB2312"/>
          <w:color w:val="auto"/>
          <w:kern w:val="0"/>
          <w:sz w:val="28"/>
          <w:szCs w:val="28"/>
        </w:rPr>
        <w:t>万元内的变更，监理人不需请示委托人即可向承包人发布变更通知。</w:t>
      </w:r>
      <w:bookmarkEnd w:id="44"/>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eastAsia="仿宋_GB2312"/>
          <w:color w:val="auto"/>
          <w:sz w:val="28"/>
          <w:szCs w:val="28"/>
        </w:rPr>
      </w:pPr>
      <w:r>
        <w:rPr>
          <w:rFonts w:hint="eastAsia" w:ascii="仿宋_GB2312" w:hAnsi="宋体" w:eastAsia="仿宋_GB2312"/>
          <w:color w:val="auto"/>
          <w:kern w:val="0"/>
          <w:sz w:val="28"/>
          <w:szCs w:val="28"/>
        </w:rPr>
        <w:t>2.4.4 监理人有权要求承包人调换其人员</w:t>
      </w:r>
      <w:r>
        <w:rPr>
          <w:rFonts w:hint="eastAsia" w:ascii="仿宋_GB2312" w:hAnsi="宋体" w:eastAsia="仿宋_GB2312"/>
          <w:color w:val="auto"/>
          <w:sz w:val="28"/>
          <w:szCs w:val="28"/>
        </w:rPr>
        <w:t>的限制条件：</w:t>
      </w:r>
      <w:r>
        <w:rPr>
          <w:rFonts w:hint="eastAsia" w:ascii="仿宋_GB2312" w:hAnsi="宋体" w:eastAsia="仿宋_GB2312"/>
          <w:color w:val="auto"/>
          <w:sz w:val="28"/>
          <w:szCs w:val="28"/>
          <w:u w:val="single"/>
          <w:lang w:val="en-US" w:eastAsia="zh-CN"/>
        </w:rPr>
        <w:t>/</w:t>
      </w:r>
      <w:r>
        <w:rPr>
          <w:rFonts w:hint="eastAsia" w:ascii="仿宋_GB2312" w:hAnsi="宋体" w:eastAsia="仿宋_GB2312"/>
          <w:color w:val="auto"/>
          <w:sz w:val="28"/>
          <w:szCs w:val="28"/>
        </w:rPr>
        <w:t>。</w:t>
      </w:r>
      <w:r>
        <w:rPr>
          <w:rFonts w:hint="eastAsia" w:ascii="仿宋_GB2312" w:eastAsia="仿宋_GB2312"/>
          <w:color w:val="auto"/>
          <w:sz w:val="28"/>
          <w:szCs w:val="28"/>
        </w:rPr>
        <w:t xml:space="preserve">  </w:t>
      </w:r>
    </w:p>
    <w:p>
      <w:pPr>
        <w:adjustRightInd w:val="0"/>
        <w:snapToGrid w:val="0"/>
        <w:spacing w:line="360" w:lineRule="auto"/>
        <w:ind w:firstLine="160" w:firstLineChars="50"/>
        <w:rPr>
          <w:rFonts w:hint="eastAsia" w:ascii="仿宋_GB2312" w:eastAsia="仿宋_GB2312"/>
          <w:color w:val="auto"/>
          <w:sz w:val="28"/>
          <w:szCs w:val="28"/>
        </w:rPr>
      </w:pPr>
      <w:r>
        <w:rPr>
          <w:rFonts w:hint="eastAsia" w:ascii="仿宋_GB2312" w:eastAsia="仿宋_GB2312"/>
          <w:color w:val="auto"/>
          <w:kern w:val="0"/>
          <w:sz w:val="28"/>
          <w:szCs w:val="28"/>
        </w:rPr>
        <w:t xml:space="preserve">2.5 </w:t>
      </w:r>
      <w:r>
        <w:rPr>
          <w:rFonts w:hint="eastAsia" w:ascii="仿宋_GB2312" w:hAnsi="宋体" w:eastAsia="仿宋_GB2312"/>
          <w:color w:val="auto"/>
          <w:sz w:val="28"/>
          <w:szCs w:val="28"/>
        </w:rPr>
        <w:t>提交</w:t>
      </w:r>
      <w:r>
        <w:rPr>
          <w:rFonts w:hint="eastAsia" w:ascii="仿宋_GB2312" w:hAnsi="宋体" w:eastAsia="仿宋_GB2312" w:cs="宋体"/>
          <w:color w:val="auto"/>
          <w:kern w:val="0"/>
          <w:sz w:val="28"/>
          <w:szCs w:val="28"/>
        </w:rPr>
        <w:t>报告</w:t>
      </w:r>
    </w:p>
    <w:p>
      <w:pPr>
        <w:adjustRightInd w:val="0"/>
        <w:snapToGrid w:val="0"/>
        <w:spacing w:line="360" w:lineRule="auto"/>
        <w:ind w:firstLine="525"/>
        <w:rPr>
          <w:rFonts w:hint="eastAsia" w:ascii="仿宋_GB2312" w:hAnsi="宋体" w:eastAsia="仿宋_GB2312"/>
          <w:color w:val="auto"/>
          <w:sz w:val="28"/>
          <w:szCs w:val="28"/>
          <w:u w:val="single"/>
        </w:rPr>
      </w:pPr>
      <w:r>
        <w:rPr>
          <w:rFonts w:hint="eastAsia" w:ascii="仿宋_GB2312" w:hAnsi="宋体" w:eastAsia="仿宋_GB2312"/>
          <w:color w:val="auto"/>
          <w:sz w:val="28"/>
          <w:szCs w:val="28"/>
        </w:rPr>
        <w:t>监理人应提交报告的种类(</w:t>
      </w:r>
      <w:r>
        <w:rPr>
          <w:rFonts w:hint="eastAsia" w:ascii="仿宋_GB2312" w:hAnsi="宋体" w:eastAsia="仿宋_GB2312" w:cs="宋体"/>
          <w:color w:val="auto"/>
          <w:kern w:val="0"/>
          <w:sz w:val="28"/>
          <w:szCs w:val="28"/>
        </w:rPr>
        <w:t>包括监理规划、监理月报及约定的专项报告)</w:t>
      </w:r>
      <w:r>
        <w:rPr>
          <w:rFonts w:hint="eastAsia" w:ascii="仿宋_GB2312" w:hAnsi="宋体" w:eastAsia="仿宋_GB2312"/>
          <w:color w:val="auto"/>
          <w:sz w:val="28"/>
          <w:szCs w:val="28"/>
        </w:rPr>
        <w:t>、时间和份数</w:t>
      </w:r>
      <w:r>
        <w:rPr>
          <w:rFonts w:hint="eastAsia" w:ascii="仿宋_GB2312" w:hAnsi="宋体" w:eastAsia="仿宋_GB2312" w:cs="宋体"/>
          <w:color w:val="auto"/>
          <w:kern w:val="0"/>
          <w:sz w:val="28"/>
          <w:szCs w:val="28"/>
        </w:rPr>
        <w:t>：</w:t>
      </w:r>
      <w:r>
        <w:rPr>
          <w:rFonts w:hint="eastAsia" w:ascii="仿宋_GB2312" w:hAnsi="宋体" w:eastAsia="仿宋_GB2312"/>
          <w:color w:val="auto"/>
          <w:kern w:val="0"/>
          <w:sz w:val="28"/>
          <w:szCs w:val="28"/>
          <w:u w:val="single"/>
          <w:lang w:val="en-US" w:eastAsia="zh-CN"/>
        </w:rPr>
        <w:t>工程开工前提交监理规划，各专项工程施工前提交监理细则，每月25日前提交监理月报</w:t>
      </w:r>
      <w:r>
        <w:rPr>
          <w:rFonts w:hint="eastAsia" w:ascii="仿宋_GB2312" w:hAnsi="宋体" w:eastAsia="仿宋_GB2312"/>
          <w:color w:val="auto"/>
          <w:kern w:val="0"/>
          <w:sz w:val="28"/>
          <w:szCs w:val="28"/>
          <w:u w:val="none"/>
          <w:lang w:val="en-US" w:eastAsia="zh-CN"/>
        </w:rPr>
        <w:t>。</w:t>
      </w:r>
    </w:p>
    <w:p>
      <w:pPr>
        <w:spacing w:line="360" w:lineRule="auto"/>
        <w:rPr>
          <w:rFonts w:hint="eastAsia" w:ascii="仿宋_GB2312" w:hAnsi="宋体" w:eastAsia="仿宋_GB2312" w:cs="宋体"/>
          <w:color w:val="auto"/>
          <w:kern w:val="0"/>
          <w:sz w:val="28"/>
          <w:szCs w:val="28"/>
        </w:rPr>
      </w:pPr>
      <w:r>
        <w:rPr>
          <w:rFonts w:hint="eastAsia" w:ascii="仿宋_GB2312" w:eastAsia="仿宋_GB2312"/>
          <w:color w:val="auto"/>
          <w:kern w:val="0"/>
          <w:sz w:val="28"/>
          <w:szCs w:val="28"/>
        </w:rPr>
        <w:t xml:space="preserve"> 2.7 </w:t>
      </w:r>
      <w:r>
        <w:rPr>
          <w:rFonts w:hint="eastAsia" w:ascii="仿宋_GB2312" w:hAnsi="宋体" w:eastAsia="仿宋_GB2312" w:cs="宋体"/>
          <w:color w:val="auto"/>
          <w:kern w:val="0"/>
          <w:sz w:val="28"/>
          <w:szCs w:val="28"/>
        </w:rPr>
        <w:t>使用委托人的财产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eastAsia="仿宋_GB2312"/>
          <w:color w:val="auto"/>
          <w:kern w:val="0"/>
          <w:sz w:val="28"/>
          <w:szCs w:val="28"/>
        </w:rPr>
      </w:pPr>
      <w:r>
        <w:rPr>
          <w:rFonts w:hint="eastAsia" w:ascii="仿宋_GB2312" w:hAnsi="宋体" w:eastAsia="仿宋_GB2312"/>
          <w:color w:val="auto"/>
          <w:sz w:val="28"/>
          <w:szCs w:val="28"/>
        </w:rPr>
        <w:t>由委托人无偿提供的房屋、设备的所有权属于：</w:t>
      </w:r>
      <w:r>
        <w:rPr>
          <w:rFonts w:hint="eastAsia" w:ascii="仿宋_GB2312" w:hAnsi="宋体" w:eastAsia="仿宋_GB2312"/>
          <w:color w:val="auto"/>
          <w:sz w:val="28"/>
          <w:szCs w:val="28"/>
          <w:u w:val="single"/>
          <w:lang w:val="en-US" w:eastAsia="zh-CN"/>
        </w:rPr>
        <w:t>委托人</w:t>
      </w:r>
      <w:r>
        <w:rPr>
          <w:rFonts w:hint="eastAsia" w:ascii="仿宋_GB2312" w:hAnsi="宋体" w:eastAsia="仿宋_GB2312"/>
          <w:color w:val="auto"/>
          <w:sz w:val="28"/>
          <w:szCs w:val="28"/>
        </w:rPr>
        <w:t>。</w:t>
      </w:r>
    </w:p>
    <w:p>
      <w:pPr>
        <w:spacing w:line="360" w:lineRule="auto"/>
        <w:ind w:firstLine="640" w:firstLineChars="200"/>
        <w:rPr>
          <w:rFonts w:hint="eastAsia" w:ascii="仿宋_GB2312" w:eastAsia="仿宋_GB2312"/>
          <w:color w:val="auto"/>
          <w:kern w:val="0"/>
          <w:sz w:val="28"/>
          <w:szCs w:val="28"/>
        </w:rPr>
      </w:pPr>
      <w:r>
        <w:rPr>
          <w:rFonts w:hint="eastAsia" w:ascii="仿宋_GB2312" w:hAnsi="宋体" w:eastAsia="仿宋_GB2312"/>
          <w:color w:val="auto"/>
          <w:sz w:val="28"/>
          <w:szCs w:val="28"/>
        </w:rPr>
        <w:t>监理人应在本合同终止后</w:t>
      </w:r>
      <w:r>
        <w:rPr>
          <w:rFonts w:hint="eastAsia" w:ascii="仿宋_GB2312" w:eastAsia="仿宋_GB2312"/>
          <w:color w:val="auto"/>
          <w:sz w:val="28"/>
          <w:szCs w:val="28"/>
          <w:u w:val="single"/>
          <w:lang w:val="en-US" w:eastAsia="zh-CN"/>
        </w:rPr>
        <w:t>3</w:t>
      </w:r>
      <w:r>
        <w:rPr>
          <w:rFonts w:hint="eastAsia" w:ascii="仿宋_GB2312" w:hAnsi="宋体" w:eastAsia="仿宋_GB2312"/>
          <w:color w:val="auto"/>
          <w:sz w:val="28"/>
          <w:szCs w:val="28"/>
        </w:rPr>
        <w:t>天内移交委托人无偿提供的房屋、设备，移交的时间和方式为：</w:t>
      </w:r>
      <w:r>
        <w:rPr>
          <w:rFonts w:hint="eastAsia" w:ascii="仿宋_GB2312" w:hAnsi="宋体" w:eastAsia="仿宋_GB2312"/>
          <w:color w:val="auto"/>
          <w:sz w:val="28"/>
          <w:szCs w:val="28"/>
          <w:u w:val="single"/>
          <w:lang w:val="en-US" w:eastAsia="zh-CN"/>
        </w:rPr>
        <w:t>现场移交</w:t>
      </w:r>
      <w:r>
        <w:rPr>
          <w:rFonts w:hint="eastAsia" w:ascii="仿宋_GB2312" w:hAnsi="宋体" w:eastAsia="仿宋_GB2312"/>
          <w:color w:val="auto"/>
          <w:sz w:val="28"/>
          <w:szCs w:val="28"/>
        </w:rPr>
        <w:t>。</w:t>
      </w:r>
    </w:p>
    <w:p>
      <w:pPr>
        <w:adjustRightInd w:val="0"/>
        <w:snapToGrid w:val="0"/>
        <w:spacing w:line="360" w:lineRule="auto"/>
        <w:rPr>
          <w:rFonts w:hint="eastAsia" w:ascii="仿宋_GB2312" w:hAnsi="黑体" w:eastAsia="仿宋_GB2312"/>
          <w:b/>
          <w:color w:val="auto"/>
          <w:sz w:val="28"/>
          <w:szCs w:val="28"/>
        </w:rPr>
      </w:pPr>
      <w:r>
        <w:rPr>
          <w:rFonts w:hint="eastAsia" w:ascii="仿宋_GB2312" w:hAnsi="黑体" w:eastAsia="仿宋_GB2312"/>
          <w:b/>
          <w:color w:val="auto"/>
          <w:kern w:val="0"/>
          <w:sz w:val="28"/>
          <w:szCs w:val="28"/>
        </w:rPr>
        <w:t xml:space="preserve">3. 委托人义务  </w:t>
      </w:r>
    </w:p>
    <w:p>
      <w:pPr>
        <w:snapToGrid w:val="0"/>
        <w:spacing w:line="360" w:lineRule="auto"/>
        <w:rPr>
          <w:rFonts w:hint="eastAsia" w:ascii="仿宋_GB2312" w:eastAsia="仿宋_GB2312"/>
          <w:color w:val="auto"/>
          <w:sz w:val="28"/>
          <w:szCs w:val="28"/>
        </w:rPr>
      </w:pPr>
      <w:r>
        <w:rPr>
          <w:rFonts w:hint="eastAsia" w:ascii="仿宋_GB2312" w:eastAsia="仿宋_GB2312"/>
          <w:color w:val="auto"/>
          <w:sz w:val="28"/>
          <w:szCs w:val="28"/>
        </w:rPr>
        <w:t xml:space="preserve">  </w:t>
      </w:r>
      <w:r>
        <w:rPr>
          <w:rFonts w:hint="eastAsia" w:ascii="仿宋_GB2312" w:eastAsia="仿宋_GB2312"/>
          <w:color w:val="auto"/>
          <w:kern w:val="0"/>
          <w:sz w:val="28"/>
          <w:szCs w:val="28"/>
        </w:rPr>
        <w:t xml:space="preserve">3.4 </w:t>
      </w:r>
      <w:r>
        <w:rPr>
          <w:rFonts w:hint="eastAsia" w:ascii="仿宋_GB2312" w:hAnsi="宋体" w:eastAsia="仿宋_GB2312" w:cs="宋体"/>
          <w:color w:val="auto"/>
          <w:kern w:val="0"/>
          <w:sz w:val="28"/>
          <w:szCs w:val="28"/>
        </w:rPr>
        <w:t>委托人代表</w:t>
      </w:r>
    </w:p>
    <w:p>
      <w:pPr>
        <w:adjustRightInd w:val="0"/>
        <w:snapToGrid w:val="0"/>
        <w:spacing w:line="360" w:lineRule="auto"/>
        <w:ind w:firstLine="640" w:firstLineChars="200"/>
        <w:rPr>
          <w:rFonts w:hint="eastAsia" w:ascii="仿宋_GB2312" w:eastAsia="仿宋_GB2312"/>
          <w:color w:val="auto"/>
          <w:sz w:val="28"/>
          <w:szCs w:val="28"/>
          <w:u w:val="single"/>
        </w:rPr>
      </w:pPr>
      <w:r>
        <w:rPr>
          <w:rFonts w:hint="eastAsia" w:ascii="仿宋_GB2312" w:hAnsi="宋体" w:eastAsia="仿宋_GB2312"/>
          <w:color w:val="auto"/>
          <w:sz w:val="28"/>
          <w:szCs w:val="28"/>
        </w:rPr>
        <w:t>委托人代表为：</w:t>
      </w:r>
      <w:r>
        <w:rPr>
          <w:rFonts w:hint="eastAsia" w:ascii="仿宋_GB2312" w:eastAsia="仿宋_GB2312"/>
          <w:color w:val="auto"/>
          <w:sz w:val="28"/>
          <w:szCs w:val="28"/>
          <w:u w:val="single"/>
        </w:rPr>
        <w:t xml:space="preserve">                                        </w:t>
      </w:r>
      <w:r>
        <w:rPr>
          <w:rFonts w:hint="eastAsia" w:ascii="仿宋_GB2312" w:hAnsi="宋体" w:eastAsia="仿宋_GB2312"/>
          <w:color w:val="auto"/>
          <w:sz w:val="28"/>
          <w:szCs w:val="28"/>
        </w:rPr>
        <w:t>。</w:t>
      </w:r>
    </w:p>
    <w:p>
      <w:pPr>
        <w:adjustRightInd w:val="0"/>
        <w:snapToGrid w:val="0"/>
        <w:spacing w:line="360" w:lineRule="auto"/>
        <w:ind w:firstLine="313" w:firstLineChars="98"/>
        <w:rPr>
          <w:rFonts w:hint="eastAsia" w:ascii="仿宋_GB2312" w:hAnsi="宋体" w:eastAsia="仿宋_GB2312" w:cs="宋体"/>
          <w:color w:val="auto"/>
          <w:kern w:val="0"/>
          <w:sz w:val="28"/>
          <w:szCs w:val="28"/>
        </w:rPr>
      </w:pPr>
      <w:r>
        <w:rPr>
          <w:rFonts w:hint="eastAsia" w:ascii="仿宋_GB2312" w:eastAsia="仿宋_GB2312"/>
          <w:color w:val="auto"/>
          <w:kern w:val="0"/>
          <w:sz w:val="28"/>
          <w:szCs w:val="28"/>
        </w:rPr>
        <w:t xml:space="preserve">3.6 </w:t>
      </w:r>
      <w:r>
        <w:rPr>
          <w:rFonts w:hint="eastAsia" w:ascii="仿宋_GB2312" w:hAnsi="宋体" w:eastAsia="仿宋_GB2312" w:cs="宋体"/>
          <w:color w:val="auto"/>
          <w:kern w:val="0"/>
          <w:sz w:val="28"/>
          <w:szCs w:val="28"/>
        </w:rPr>
        <w:t>答复</w:t>
      </w:r>
    </w:p>
    <w:p>
      <w:pPr>
        <w:adjustRightInd w:val="0"/>
        <w:snapToGrid w:val="0"/>
        <w:spacing w:line="360" w:lineRule="auto"/>
        <w:ind w:firstLine="640" w:firstLineChars="200"/>
        <w:rPr>
          <w:rFonts w:hint="eastAsia" w:ascii="仿宋_GB2312" w:eastAsia="仿宋_GB2312"/>
          <w:color w:val="auto"/>
          <w:sz w:val="28"/>
          <w:szCs w:val="28"/>
        </w:rPr>
      </w:pPr>
      <w:r>
        <w:rPr>
          <w:rFonts w:hint="eastAsia" w:ascii="仿宋_GB2312" w:hAnsi="宋体" w:eastAsia="仿宋_GB2312"/>
          <w:color w:val="auto"/>
          <w:sz w:val="28"/>
          <w:szCs w:val="28"/>
        </w:rPr>
        <w:t>委托人同意在</w:t>
      </w:r>
      <w:r>
        <w:rPr>
          <w:rFonts w:hint="eastAsia" w:ascii="仿宋_GB2312" w:eastAsia="仿宋_GB2312"/>
          <w:color w:val="auto"/>
          <w:sz w:val="28"/>
          <w:szCs w:val="28"/>
          <w:u w:val="single"/>
          <w:lang w:val="en-US" w:eastAsia="zh-CN"/>
        </w:rPr>
        <w:t>7</w:t>
      </w:r>
      <w:r>
        <w:rPr>
          <w:rFonts w:hint="eastAsia" w:ascii="仿宋_GB2312" w:hAnsi="宋体" w:eastAsia="仿宋_GB2312"/>
          <w:color w:val="auto"/>
          <w:sz w:val="28"/>
          <w:szCs w:val="28"/>
        </w:rPr>
        <w:t>天内，对监理人书面提交并要求做出决定的事宜给予书面答复。</w:t>
      </w:r>
    </w:p>
    <w:p>
      <w:pPr>
        <w:snapToGrid w:val="0"/>
        <w:spacing w:line="360" w:lineRule="auto"/>
        <w:rPr>
          <w:rFonts w:hint="eastAsia" w:ascii="仿宋_GB2312" w:hAnsi="黑体" w:eastAsia="仿宋_GB2312"/>
          <w:b/>
          <w:bCs/>
          <w:color w:val="auto"/>
          <w:sz w:val="28"/>
          <w:szCs w:val="28"/>
        </w:rPr>
      </w:pPr>
      <w:r>
        <w:rPr>
          <w:rFonts w:hint="eastAsia" w:ascii="仿宋_GB2312" w:hAnsi="黑体" w:eastAsia="仿宋_GB2312"/>
          <w:b/>
          <w:bCs/>
          <w:color w:val="auto"/>
          <w:sz w:val="28"/>
          <w:szCs w:val="28"/>
        </w:rPr>
        <w:t>4. 违约责任</w:t>
      </w:r>
    </w:p>
    <w:p>
      <w:pPr>
        <w:spacing w:line="360" w:lineRule="auto"/>
        <w:ind w:left="210" w:leftChars="100"/>
        <w:rPr>
          <w:rFonts w:hint="eastAsia" w:ascii="仿宋_GB2312" w:hAnsi="宋体" w:eastAsia="仿宋_GB2312" w:cs="宋体"/>
          <w:color w:val="auto"/>
          <w:kern w:val="0"/>
          <w:sz w:val="28"/>
          <w:szCs w:val="28"/>
        </w:rPr>
      </w:pPr>
      <w:r>
        <w:rPr>
          <w:rFonts w:hint="eastAsia" w:ascii="仿宋_GB2312" w:eastAsia="仿宋_GB2312"/>
          <w:color w:val="auto"/>
          <w:kern w:val="0"/>
          <w:sz w:val="28"/>
          <w:szCs w:val="28"/>
        </w:rPr>
        <w:t xml:space="preserve">4.1 </w:t>
      </w:r>
      <w:r>
        <w:rPr>
          <w:rFonts w:hint="eastAsia" w:ascii="仿宋_GB2312" w:hAnsi="宋体" w:eastAsia="仿宋_GB2312" w:cs="宋体"/>
          <w:color w:val="auto"/>
          <w:kern w:val="0"/>
          <w:sz w:val="28"/>
          <w:szCs w:val="28"/>
        </w:rPr>
        <w:t>监理人的违约责任</w:t>
      </w:r>
    </w:p>
    <w:p>
      <w:pPr>
        <w:adjustRightInd w:val="0"/>
        <w:snapToGrid w:val="0"/>
        <w:spacing w:line="360" w:lineRule="auto"/>
        <w:ind w:firstLine="640" w:firstLineChars="200"/>
        <w:rPr>
          <w:rFonts w:hint="eastAsia" w:ascii="仿宋_GB2312" w:hAnsi="宋体" w:eastAsia="仿宋_GB2312"/>
          <w:color w:val="auto"/>
          <w:kern w:val="0"/>
          <w:sz w:val="28"/>
          <w:szCs w:val="28"/>
        </w:rPr>
      </w:pPr>
      <w:r>
        <w:rPr>
          <w:rFonts w:hint="eastAsia" w:ascii="仿宋_GB2312" w:eastAsia="仿宋_GB2312"/>
          <w:color w:val="auto"/>
          <w:kern w:val="0"/>
          <w:sz w:val="28"/>
          <w:szCs w:val="28"/>
        </w:rPr>
        <w:t>4.1.1</w:t>
      </w:r>
      <w:r>
        <w:rPr>
          <w:rFonts w:hint="eastAsia" w:ascii="仿宋_GB2312" w:hAnsi="宋体" w:eastAsia="仿宋_GB2312"/>
          <w:color w:val="auto"/>
          <w:kern w:val="0"/>
          <w:sz w:val="28"/>
          <w:szCs w:val="28"/>
        </w:rPr>
        <w:t>监理人赔偿金额按下列方法确定：</w:t>
      </w:r>
    </w:p>
    <w:p>
      <w:pPr>
        <w:adjustRightInd w:val="0"/>
        <w:snapToGrid w:val="0"/>
        <w:spacing w:line="360" w:lineRule="auto"/>
        <w:ind w:firstLine="640" w:firstLineChars="200"/>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赔偿金为合同总价的50%，情况特别严重的委托人有权终止合同。</w:t>
      </w:r>
    </w:p>
    <w:p>
      <w:pPr>
        <w:snapToGrid w:val="0"/>
        <w:spacing w:line="360" w:lineRule="auto"/>
        <w:ind w:firstLine="320" w:firstLineChars="100"/>
        <w:rPr>
          <w:rFonts w:hint="eastAsia" w:ascii="仿宋_GB2312" w:hAnsi="宋体" w:eastAsia="仿宋_GB2312" w:cs="宋体"/>
          <w:color w:val="auto"/>
          <w:kern w:val="0"/>
          <w:sz w:val="28"/>
          <w:szCs w:val="28"/>
        </w:rPr>
      </w:pPr>
      <w:r>
        <w:rPr>
          <w:rFonts w:hint="eastAsia" w:ascii="仿宋_GB2312" w:eastAsia="仿宋_GB2312"/>
          <w:color w:val="auto"/>
          <w:kern w:val="0"/>
          <w:sz w:val="28"/>
          <w:szCs w:val="28"/>
        </w:rPr>
        <w:t>4.2 委</w:t>
      </w:r>
      <w:r>
        <w:rPr>
          <w:rFonts w:hint="eastAsia" w:ascii="仿宋_GB2312" w:hAnsi="宋体" w:eastAsia="仿宋_GB2312" w:cs="宋体"/>
          <w:color w:val="auto"/>
          <w:kern w:val="0"/>
          <w:sz w:val="28"/>
          <w:szCs w:val="28"/>
        </w:rPr>
        <w:t>托人的违约责任</w:t>
      </w:r>
    </w:p>
    <w:p>
      <w:pPr>
        <w:spacing w:line="360" w:lineRule="auto"/>
        <w:ind w:firstLine="640" w:firstLineChars="200"/>
        <w:rPr>
          <w:rFonts w:hint="eastAsia" w:ascii="仿宋_GB2312" w:hAnsi="宋体" w:eastAsia="仿宋_GB2312"/>
          <w:color w:val="auto"/>
          <w:kern w:val="0"/>
          <w:sz w:val="28"/>
          <w:szCs w:val="28"/>
        </w:rPr>
      </w:pPr>
      <w:r>
        <w:rPr>
          <w:rFonts w:hint="eastAsia" w:ascii="仿宋_GB2312" w:eastAsia="仿宋_GB2312"/>
          <w:color w:val="auto"/>
          <w:sz w:val="28"/>
          <w:szCs w:val="28"/>
        </w:rPr>
        <w:t>4.2.3 委托人</w:t>
      </w:r>
      <w:r>
        <w:rPr>
          <w:rFonts w:hint="eastAsia" w:ascii="仿宋_GB2312" w:hAnsi="宋体" w:eastAsia="仿宋_GB2312"/>
          <w:color w:val="auto"/>
          <w:kern w:val="0"/>
          <w:sz w:val="28"/>
          <w:szCs w:val="28"/>
        </w:rPr>
        <w:t>逾期付款利息按下列方法确定：</w:t>
      </w:r>
    </w:p>
    <w:p>
      <w:pPr>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逾期付款利息＝当期应付款总额</w:t>
      </w:r>
      <w:r>
        <w:rPr>
          <w:rFonts w:hint="eastAsia" w:ascii="仿宋_GB2312" w:eastAsia="仿宋_GB2312"/>
          <w:color w:val="auto"/>
          <w:sz w:val="28"/>
          <w:szCs w:val="28"/>
        </w:rPr>
        <w:t>×</w:t>
      </w:r>
      <w:r>
        <w:rPr>
          <w:rFonts w:hint="eastAsia" w:ascii="仿宋_GB2312" w:hAnsi="宋体" w:eastAsia="仿宋_GB2312"/>
          <w:color w:val="auto"/>
          <w:sz w:val="28"/>
          <w:szCs w:val="28"/>
        </w:rPr>
        <w:t>银行同期贷款利率</w:t>
      </w:r>
      <w:r>
        <w:rPr>
          <w:rFonts w:hint="eastAsia" w:ascii="仿宋_GB2312" w:eastAsia="仿宋_GB2312"/>
          <w:color w:val="auto"/>
          <w:sz w:val="28"/>
          <w:szCs w:val="28"/>
        </w:rPr>
        <w:t>×</w:t>
      </w:r>
      <w:r>
        <w:rPr>
          <w:rFonts w:hint="eastAsia" w:ascii="仿宋_GB2312" w:hAnsi="宋体" w:eastAsia="仿宋_GB2312"/>
          <w:color w:val="auto"/>
          <w:sz w:val="28"/>
          <w:szCs w:val="28"/>
        </w:rPr>
        <w:t>拖延支付天数</w:t>
      </w:r>
    </w:p>
    <w:p>
      <w:pPr>
        <w:snapToGrid w:val="0"/>
        <w:spacing w:line="360" w:lineRule="auto"/>
        <w:rPr>
          <w:rFonts w:hint="eastAsia" w:ascii="仿宋_GB2312" w:hAnsi="黑体" w:eastAsia="仿宋_GB2312"/>
          <w:b/>
          <w:color w:val="auto"/>
          <w:sz w:val="28"/>
          <w:szCs w:val="28"/>
        </w:rPr>
      </w:pPr>
      <w:r>
        <w:rPr>
          <w:rFonts w:hint="eastAsia" w:ascii="仿宋_GB2312" w:hAnsi="黑体" w:eastAsia="仿宋_GB2312"/>
          <w:b/>
          <w:bCs/>
          <w:color w:val="auto"/>
          <w:sz w:val="28"/>
          <w:szCs w:val="28"/>
        </w:rPr>
        <w:t>5. 支付</w:t>
      </w:r>
    </w:p>
    <w:p>
      <w:pPr>
        <w:snapToGrid w:val="0"/>
        <w:spacing w:line="360" w:lineRule="auto"/>
        <w:rPr>
          <w:rFonts w:hint="eastAsia" w:ascii="仿宋_GB2312" w:hAnsi="宋体" w:eastAsia="仿宋_GB2312"/>
          <w:bCs/>
          <w:color w:val="auto"/>
          <w:sz w:val="28"/>
          <w:szCs w:val="28"/>
        </w:rPr>
      </w:pPr>
      <w:r>
        <w:rPr>
          <w:rFonts w:hint="eastAsia" w:ascii="仿宋_GB2312" w:eastAsia="仿宋_GB2312"/>
          <w:color w:val="auto"/>
          <w:sz w:val="28"/>
          <w:szCs w:val="28"/>
        </w:rPr>
        <w:t xml:space="preserve">  5.1 </w:t>
      </w:r>
      <w:r>
        <w:rPr>
          <w:rFonts w:hint="eastAsia" w:ascii="仿宋_GB2312" w:hAnsi="宋体" w:eastAsia="仿宋_GB2312"/>
          <w:bCs/>
          <w:color w:val="auto"/>
          <w:sz w:val="28"/>
          <w:szCs w:val="28"/>
        </w:rPr>
        <w:t>支付货币</w:t>
      </w:r>
    </w:p>
    <w:p>
      <w:pPr>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币种为：</w:t>
      </w:r>
      <w:r>
        <w:rPr>
          <w:rFonts w:hint="eastAsia" w:ascii="仿宋_GB2312" w:hAnsi="宋体" w:eastAsia="仿宋_GB2312"/>
          <w:color w:val="auto"/>
          <w:sz w:val="28"/>
          <w:szCs w:val="28"/>
          <w:u w:val="single"/>
          <w:lang w:val="en-US" w:eastAsia="zh-CN"/>
        </w:rPr>
        <w:t>人民币</w:t>
      </w:r>
      <w:r>
        <w:rPr>
          <w:rFonts w:hint="eastAsia" w:ascii="仿宋_GB2312" w:hAnsi="宋体" w:eastAsia="仿宋_GB2312"/>
          <w:color w:val="auto"/>
          <w:sz w:val="28"/>
          <w:szCs w:val="28"/>
        </w:rPr>
        <w:t>，比例为：</w:t>
      </w:r>
      <w:r>
        <w:rPr>
          <w:rFonts w:hint="eastAsia" w:ascii="仿宋_GB2312" w:hAnsi="宋体" w:eastAsia="仿宋_GB2312"/>
          <w:color w:val="auto"/>
          <w:sz w:val="28"/>
          <w:szCs w:val="28"/>
          <w:u w:val="single"/>
          <w:lang w:val="en-US" w:eastAsia="zh-CN"/>
        </w:rPr>
        <w:t>/</w:t>
      </w:r>
      <w:r>
        <w:rPr>
          <w:rFonts w:hint="eastAsia" w:ascii="仿宋_GB2312" w:hAnsi="宋体" w:eastAsia="仿宋_GB2312"/>
          <w:color w:val="auto"/>
          <w:sz w:val="28"/>
          <w:szCs w:val="28"/>
        </w:rPr>
        <w:t>，汇率为：</w:t>
      </w:r>
      <w:r>
        <w:rPr>
          <w:rFonts w:hint="eastAsia" w:ascii="仿宋_GB2312" w:hAnsi="宋体" w:eastAsia="仿宋_GB2312"/>
          <w:color w:val="auto"/>
          <w:sz w:val="28"/>
          <w:szCs w:val="28"/>
          <w:u w:val="single"/>
          <w:lang w:val="en-US" w:eastAsia="zh-CN"/>
        </w:rPr>
        <w:t>/</w:t>
      </w:r>
      <w:r>
        <w:rPr>
          <w:rFonts w:hint="eastAsia" w:ascii="仿宋_GB2312" w:hAnsi="宋体" w:eastAsia="仿宋_GB2312"/>
          <w:color w:val="auto"/>
          <w:sz w:val="28"/>
          <w:szCs w:val="28"/>
        </w:rPr>
        <w:t xml:space="preserve">。 </w:t>
      </w:r>
    </w:p>
    <w:p>
      <w:pPr>
        <w:snapToGrid w:val="0"/>
        <w:spacing w:line="360" w:lineRule="auto"/>
        <w:ind w:firstLine="320" w:firstLineChars="100"/>
        <w:rPr>
          <w:rFonts w:hint="eastAsia" w:ascii="仿宋_GB2312" w:eastAsia="仿宋_GB2312"/>
          <w:color w:val="auto"/>
          <w:kern w:val="0"/>
          <w:sz w:val="28"/>
          <w:szCs w:val="28"/>
        </w:rPr>
      </w:pPr>
      <w:r>
        <w:rPr>
          <w:rFonts w:hint="eastAsia" w:ascii="仿宋_GB2312" w:eastAsia="仿宋_GB2312"/>
          <w:color w:val="auto"/>
          <w:kern w:val="0"/>
          <w:sz w:val="28"/>
          <w:szCs w:val="28"/>
        </w:rPr>
        <w:t>5.3 支付酬金</w:t>
      </w:r>
    </w:p>
    <w:p>
      <w:pPr>
        <w:snapToGrid w:val="0"/>
        <w:spacing w:line="360" w:lineRule="auto"/>
        <w:ind w:firstLine="640" w:firstLineChars="200"/>
        <w:rPr>
          <w:rFonts w:hint="eastAsia" w:ascii="仿宋_GB2312" w:eastAsia="仿宋_GB2312"/>
          <w:color w:val="auto"/>
          <w:kern w:val="0"/>
          <w:sz w:val="28"/>
          <w:szCs w:val="28"/>
          <w:lang w:val="en-US" w:eastAsia="zh-CN"/>
        </w:rPr>
      </w:pPr>
      <w:r>
        <w:rPr>
          <w:rFonts w:hint="eastAsia" w:ascii="仿宋_GB2312" w:eastAsia="仿宋_GB2312"/>
          <w:color w:val="auto"/>
          <w:kern w:val="0"/>
          <w:sz w:val="28"/>
          <w:szCs w:val="28"/>
          <w:lang w:val="en-US" w:eastAsia="zh-CN"/>
        </w:rPr>
        <w:t>最终监理酬金的确定：</w:t>
      </w:r>
    </w:p>
    <w:p>
      <w:pPr>
        <w:snapToGrid w:val="0"/>
        <w:spacing w:line="360" w:lineRule="auto"/>
        <w:ind w:firstLine="640" w:firstLineChars="200"/>
        <w:rPr>
          <w:rFonts w:hint="eastAsia" w:ascii="仿宋_GB2312" w:eastAsia="仿宋_GB2312"/>
          <w:color w:val="auto"/>
          <w:kern w:val="0"/>
          <w:sz w:val="28"/>
          <w:szCs w:val="28"/>
          <w:lang w:val="en-US" w:eastAsia="zh-CN"/>
        </w:rPr>
      </w:pPr>
      <w:r>
        <w:rPr>
          <w:rFonts w:hint="eastAsia" w:ascii="仿宋_GB2312" w:eastAsia="仿宋_GB2312"/>
          <w:color w:val="auto"/>
          <w:kern w:val="0"/>
          <w:sz w:val="28"/>
          <w:szCs w:val="28"/>
          <w:lang w:val="en-US" w:eastAsia="zh-CN"/>
        </w:rPr>
        <w:t>最终监理酬金=中标价，本工程监理酬金为固定总价。如遇建设投资或施工承包合同造价调整及工期延长、服务项目增加、减少或变动等，监理服务费均不做调整。</w:t>
      </w:r>
    </w:p>
    <w:p>
      <w:pPr>
        <w:snapToGrid w:val="0"/>
        <w:spacing w:line="360" w:lineRule="auto"/>
        <w:ind w:firstLine="640" w:firstLineChars="200"/>
        <w:rPr>
          <w:rFonts w:hint="eastAsia" w:ascii="仿宋_GB2312" w:hAnsi="宋体" w:eastAsia="仿宋_GB2312" w:cs="宋体"/>
          <w:color w:val="auto"/>
          <w:kern w:val="0"/>
          <w:sz w:val="28"/>
          <w:szCs w:val="28"/>
        </w:rPr>
      </w:pPr>
      <w:r>
        <w:rPr>
          <w:rFonts w:hint="eastAsia" w:ascii="仿宋_GB2312" w:eastAsia="仿宋_GB2312"/>
          <w:color w:val="auto"/>
          <w:kern w:val="0"/>
          <w:sz w:val="28"/>
          <w:szCs w:val="28"/>
        </w:rPr>
        <w:t>正常工作</w:t>
      </w:r>
      <w:r>
        <w:rPr>
          <w:rFonts w:hint="eastAsia" w:ascii="仿宋_GB2312" w:hAnsi="宋体" w:eastAsia="仿宋_GB2312"/>
          <w:color w:val="auto"/>
          <w:sz w:val="28"/>
          <w:szCs w:val="28"/>
        </w:rPr>
        <w:t>酬金的</w:t>
      </w:r>
      <w:r>
        <w:rPr>
          <w:rFonts w:hint="eastAsia" w:ascii="仿宋_GB2312" w:hAnsi="宋体" w:eastAsia="仿宋_GB2312" w:cs="宋体"/>
          <w:color w:val="auto"/>
          <w:kern w:val="0"/>
          <w:sz w:val="28"/>
          <w:szCs w:val="28"/>
        </w:rPr>
        <w:t>支付</w:t>
      </w:r>
      <w:r>
        <w:rPr>
          <w:rFonts w:hint="eastAsia" w:ascii="仿宋_GB2312" w:hAnsi="宋体" w:eastAsia="仿宋_GB2312"/>
          <w:color w:val="auto"/>
          <w:sz w:val="28"/>
          <w:szCs w:val="28"/>
        </w:rPr>
        <w:t>：</w:t>
      </w:r>
    </w:p>
    <w:p>
      <w:pPr>
        <w:snapToGrid w:val="0"/>
        <w:spacing w:line="360" w:lineRule="auto"/>
        <w:ind w:firstLine="480" w:firstLineChars="200"/>
        <w:rPr>
          <w:rFonts w:hint="eastAsia" w:ascii="仿宋_GB2312" w:hAnsi="宋体" w:eastAsia="仿宋_GB2312"/>
          <w:color w:val="auto"/>
          <w:sz w:val="28"/>
          <w:szCs w:val="28"/>
          <w:lang w:eastAsia="zh-CN"/>
        </w:rPr>
      </w:pPr>
      <w:r>
        <w:rPr>
          <w:rFonts w:hint="eastAsia" w:ascii="仿宋_GB2312" w:eastAsia="仿宋_GB2312"/>
          <w:color w:val="auto"/>
          <w:sz w:val="28"/>
          <w:szCs w:val="28"/>
        </w:rPr>
        <w:t xml:space="preserve"> </w:t>
      </w:r>
      <w:r>
        <w:rPr>
          <w:rFonts w:hint="eastAsia" w:ascii="仿宋_GB2312" w:eastAsia="仿宋_GB2312"/>
          <w:color w:val="auto"/>
          <w:sz w:val="28"/>
          <w:szCs w:val="28"/>
          <w:lang w:val="en-US" w:eastAsia="zh-CN"/>
        </w:rPr>
        <w:t>当完成工程全部结算，竣工验收合格后，支付至最终监理酬金的97%，最终监理酬金的3%</w:t>
      </w:r>
      <w:r>
        <w:rPr>
          <w:rFonts w:hint="eastAsia" w:ascii="仿宋_GB2312" w:hAnsi="宋体" w:eastAsia="仿宋_GB2312"/>
          <w:color w:val="auto"/>
          <w:sz w:val="28"/>
          <w:szCs w:val="28"/>
        </w:rPr>
        <w:t>待</w:t>
      </w:r>
      <w:r>
        <w:rPr>
          <w:rFonts w:hint="eastAsia" w:ascii="仿宋_GB2312" w:hAnsi="宋体" w:eastAsia="仿宋_GB2312"/>
          <w:color w:val="auto"/>
          <w:sz w:val="28"/>
          <w:szCs w:val="28"/>
          <w:lang w:val="en-US" w:eastAsia="zh-CN"/>
        </w:rPr>
        <w:t>工程</w:t>
      </w:r>
      <w:r>
        <w:rPr>
          <w:rFonts w:hint="eastAsia" w:ascii="仿宋_GB2312" w:hAnsi="宋体" w:eastAsia="仿宋_GB2312"/>
          <w:color w:val="auto"/>
          <w:sz w:val="28"/>
          <w:szCs w:val="28"/>
        </w:rPr>
        <w:t>缺陷责任期满，经</w:t>
      </w:r>
      <w:r>
        <w:rPr>
          <w:rFonts w:hint="eastAsia" w:ascii="仿宋_GB2312" w:hAnsi="宋体" w:eastAsia="仿宋_GB2312"/>
          <w:color w:val="auto"/>
          <w:sz w:val="28"/>
          <w:szCs w:val="28"/>
          <w:lang w:val="en-US" w:eastAsia="zh-CN"/>
        </w:rPr>
        <w:t>委托人</w:t>
      </w:r>
      <w:r>
        <w:rPr>
          <w:rFonts w:hint="eastAsia" w:ascii="仿宋_GB2312" w:hAnsi="宋体" w:eastAsia="仿宋_GB2312"/>
          <w:color w:val="auto"/>
          <w:sz w:val="28"/>
          <w:szCs w:val="28"/>
        </w:rPr>
        <w:t>确认</w:t>
      </w:r>
      <w:r>
        <w:rPr>
          <w:rFonts w:hint="eastAsia" w:ascii="仿宋_GB2312" w:hAnsi="宋体" w:eastAsia="仿宋_GB2312"/>
          <w:color w:val="auto"/>
          <w:sz w:val="28"/>
          <w:szCs w:val="28"/>
          <w:lang w:val="en-US" w:eastAsia="zh-CN"/>
        </w:rPr>
        <w:t>监理人</w:t>
      </w:r>
      <w:r>
        <w:rPr>
          <w:rFonts w:hint="eastAsia" w:ascii="仿宋_GB2312" w:hAnsi="宋体" w:eastAsia="仿宋_GB2312"/>
          <w:color w:val="auto"/>
          <w:sz w:val="28"/>
          <w:szCs w:val="28"/>
        </w:rPr>
        <w:t>不存在任何违约行为且</w:t>
      </w:r>
      <w:r>
        <w:rPr>
          <w:rFonts w:hint="eastAsia" w:ascii="仿宋_GB2312" w:hAnsi="宋体" w:eastAsia="仿宋_GB2312"/>
          <w:color w:val="auto"/>
          <w:sz w:val="28"/>
          <w:szCs w:val="28"/>
          <w:lang w:val="en-US" w:eastAsia="zh-CN"/>
        </w:rPr>
        <w:t>工程</w:t>
      </w:r>
      <w:r>
        <w:rPr>
          <w:rFonts w:hint="eastAsia" w:ascii="仿宋_GB2312" w:hAnsi="宋体" w:eastAsia="仿宋_GB2312"/>
          <w:color w:val="auto"/>
          <w:sz w:val="28"/>
          <w:szCs w:val="28"/>
        </w:rPr>
        <w:t>质量保修不存在问题后15天内一并无息支付。缺陷责任期为自工程竣工验收合格之日起算24个月</w:t>
      </w:r>
      <w:r>
        <w:rPr>
          <w:rFonts w:hint="eastAsia" w:ascii="仿宋_GB2312" w:hAnsi="宋体" w:eastAsia="仿宋_GB2312"/>
          <w:color w:val="auto"/>
          <w:sz w:val="28"/>
          <w:szCs w:val="28"/>
          <w:lang w:eastAsia="zh-CN"/>
        </w:rPr>
        <w:t>。</w:t>
      </w:r>
      <w:r>
        <w:rPr>
          <w:rFonts w:hint="eastAsia" w:ascii="仿宋_GB2312" w:hAnsi="宋体" w:eastAsia="仿宋_GB2312"/>
          <w:color w:val="auto"/>
          <w:sz w:val="28"/>
          <w:szCs w:val="28"/>
          <w:lang w:val="en-US" w:eastAsia="zh-CN"/>
        </w:rPr>
        <w:t>付款前需要监理人开具正式的专用增值税发票。</w:t>
      </w:r>
    </w:p>
    <w:p>
      <w:pPr>
        <w:snapToGrid w:val="0"/>
        <w:spacing w:line="360" w:lineRule="auto"/>
        <w:ind w:firstLine="640" w:firstLineChars="200"/>
        <w:rPr>
          <w:rFonts w:hint="eastAsia" w:eastAsia="宋体"/>
          <w:color w:val="auto"/>
          <w:sz w:val="28"/>
          <w:szCs w:val="28"/>
          <w:lang w:val="en-US" w:eastAsia="zh-CN"/>
        </w:rPr>
      </w:pPr>
      <w:r>
        <w:rPr>
          <w:rFonts w:hint="eastAsia" w:ascii="仿宋_GB2312" w:hAnsi="宋体" w:eastAsia="仿宋_GB2312"/>
          <w:color w:val="auto"/>
          <w:sz w:val="28"/>
          <w:szCs w:val="28"/>
          <w:lang w:val="en-US" w:eastAsia="zh-CN"/>
        </w:rPr>
        <w:t>在工程质量保修期内，监理单位承担相应的义务和责任。双方确认监理人从事本合同项下的服务工作，委托人无须支付额外工作报酬及附加工作报酬。</w:t>
      </w:r>
    </w:p>
    <w:p>
      <w:pPr>
        <w:snapToGrid w:val="0"/>
        <w:spacing w:line="360" w:lineRule="auto"/>
        <w:rPr>
          <w:rFonts w:hint="eastAsia" w:ascii="仿宋_GB2312" w:hAnsi="黑体" w:eastAsia="仿宋_GB2312"/>
          <w:b/>
          <w:bCs/>
          <w:color w:val="auto"/>
          <w:sz w:val="28"/>
          <w:szCs w:val="28"/>
        </w:rPr>
      </w:pPr>
      <w:r>
        <w:rPr>
          <w:rFonts w:hint="eastAsia" w:ascii="仿宋_GB2312" w:hAnsi="黑体" w:eastAsia="仿宋_GB2312"/>
          <w:bCs/>
          <w:color w:val="auto"/>
          <w:sz w:val="28"/>
          <w:szCs w:val="28"/>
        </w:rPr>
        <w:t>6</w:t>
      </w:r>
      <w:r>
        <w:rPr>
          <w:rFonts w:hint="eastAsia" w:ascii="仿宋_GB2312" w:hAnsi="黑体" w:eastAsia="仿宋_GB2312"/>
          <w:b/>
          <w:bCs/>
          <w:color w:val="auto"/>
          <w:sz w:val="28"/>
          <w:szCs w:val="28"/>
        </w:rPr>
        <w:t>. 合同生效、变更、暂停、解除与终止</w:t>
      </w:r>
    </w:p>
    <w:p>
      <w:pPr>
        <w:adjustRightInd w:val="0"/>
        <w:snapToGrid w:val="0"/>
        <w:spacing w:line="360" w:lineRule="auto"/>
        <w:ind w:firstLine="320" w:firstLineChars="100"/>
        <w:rPr>
          <w:rFonts w:hint="eastAsia" w:ascii="仿宋_GB2312" w:eastAsia="仿宋_GB2312"/>
          <w:color w:val="auto"/>
          <w:sz w:val="28"/>
          <w:szCs w:val="28"/>
        </w:rPr>
      </w:pPr>
      <w:r>
        <w:rPr>
          <w:rFonts w:hint="eastAsia" w:ascii="仿宋_GB2312" w:eastAsia="仿宋_GB2312"/>
          <w:color w:val="auto"/>
          <w:sz w:val="28"/>
          <w:szCs w:val="28"/>
        </w:rPr>
        <w:t>6.1 生效</w:t>
      </w:r>
    </w:p>
    <w:p>
      <w:pPr>
        <w:adjustRightInd w:val="0"/>
        <w:snapToGrid w:val="0"/>
        <w:spacing w:line="360" w:lineRule="auto"/>
        <w:ind w:firstLine="480"/>
        <w:rPr>
          <w:rFonts w:hint="eastAsia" w:ascii="仿宋_GB2312" w:hAnsi="宋体" w:eastAsia="仿宋_GB2312"/>
          <w:color w:val="auto"/>
          <w:sz w:val="28"/>
          <w:szCs w:val="28"/>
        </w:rPr>
      </w:pPr>
      <w:r>
        <w:rPr>
          <w:rFonts w:hint="eastAsia" w:ascii="仿宋_GB2312" w:hAnsi="宋体" w:eastAsia="仿宋_GB2312"/>
          <w:color w:val="auto"/>
          <w:sz w:val="28"/>
          <w:szCs w:val="28"/>
        </w:rPr>
        <w:t>本合同生效条件：</w:t>
      </w:r>
      <w:r>
        <w:rPr>
          <w:rFonts w:hint="eastAsia" w:ascii="仿宋_GB2312" w:hAnsi="宋体" w:eastAsia="仿宋_GB2312"/>
          <w:color w:val="auto"/>
          <w:sz w:val="28"/>
          <w:szCs w:val="28"/>
          <w:u w:val="single"/>
          <w:lang w:val="en-US" w:eastAsia="zh-CN"/>
        </w:rPr>
        <w:t>双方法定代表人或授权委托人签字盖章</w:t>
      </w:r>
      <w:r>
        <w:rPr>
          <w:rFonts w:hint="eastAsia" w:ascii="仿宋_GB2312" w:hAnsi="宋体" w:eastAsia="仿宋_GB2312"/>
          <w:color w:val="auto"/>
          <w:sz w:val="28"/>
          <w:szCs w:val="28"/>
        </w:rPr>
        <w:t>。</w:t>
      </w:r>
    </w:p>
    <w:p>
      <w:pPr>
        <w:adjustRightInd w:val="0"/>
        <w:snapToGrid w:val="0"/>
        <w:spacing w:line="360" w:lineRule="auto"/>
        <w:ind w:firstLine="313" w:firstLineChars="98"/>
        <w:rPr>
          <w:rFonts w:hint="eastAsia" w:ascii="仿宋_GB2312" w:eastAsia="仿宋_GB2312"/>
          <w:color w:val="auto"/>
          <w:sz w:val="28"/>
          <w:szCs w:val="28"/>
        </w:rPr>
      </w:pPr>
      <w:r>
        <w:rPr>
          <w:rFonts w:hint="eastAsia" w:ascii="仿宋_GB2312" w:eastAsia="仿宋_GB2312"/>
          <w:color w:val="auto"/>
          <w:sz w:val="28"/>
          <w:szCs w:val="28"/>
        </w:rPr>
        <w:t>6.2 变更</w:t>
      </w:r>
    </w:p>
    <w:p>
      <w:pPr>
        <w:adjustRightInd w:val="0"/>
        <w:snapToGrid w:val="0"/>
        <w:spacing w:line="360" w:lineRule="auto"/>
        <w:ind w:firstLine="640" w:firstLineChars="200"/>
        <w:rPr>
          <w:rFonts w:hint="eastAsia" w:ascii="仿宋_GB2312" w:eastAsia="仿宋_GB2312"/>
          <w:color w:val="auto"/>
          <w:sz w:val="28"/>
          <w:szCs w:val="28"/>
        </w:rPr>
      </w:pPr>
      <w:r>
        <w:rPr>
          <w:rFonts w:hint="eastAsia" w:ascii="仿宋_GB2312" w:eastAsia="仿宋_GB2312"/>
          <w:color w:val="auto"/>
          <w:sz w:val="28"/>
          <w:szCs w:val="28"/>
        </w:rPr>
        <w:t>6.2.2 除不可抗力外， 因非监理人原因导致本合同期限延长时，附加工作酬金按下列方法确定：</w:t>
      </w:r>
      <w:r>
        <w:rPr>
          <w:rFonts w:hint="eastAsia" w:ascii="仿宋_GB2312" w:eastAsia="仿宋_GB2312"/>
          <w:color w:val="auto"/>
          <w:sz w:val="28"/>
          <w:szCs w:val="28"/>
          <w:u w:val="single"/>
          <w:lang w:val="en-US" w:eastAsia="zh-CN"/>
        </w:rPr>
        <w:t>无</w:t>
      </w:r>
      <w:r>
        <w:rPr>
          <w:rFonts w:hint="eastAsia" w:ascii="仿宋_GB2312" w:eastAsia="仿宋_GB2312"/>
          <w:color w:val="auto"/>
          <w:sz w:val="28"/>
          <w:szCs w:val="28"/>
          <w:lang w:val="en-US" w:eastAsia="zh-CN"/>
        </w:rPr>
        <w:t>。</w:t>
      </w:r>
    </w:p>
    <w:p>
      <w:pPr>
        <w:snapToGrid w:val="0"/>
        <w:spacing w:line="360" w:lineRule="auto"/>
        <w:ind w:firstLine="640" w:firstLineChars="200"/>
        <w:rPr>
          <w:rFonts w:hint="eastAsia" w:ascii="仿宋_GB2312" w:hAnsi="宋体" w:eastAsia="仿宋_GB2312"/>
          <w:color w:val="auto"/>
          <w:kern w:val="0"/>
          <w:sz w:val="28"/>
          <w:szCs w:val="28"/>
        </w:rPr>
      </w:pPr>
      <w:r>
        <w:rPr>
          <w:rFonts w:hint="eastAsia" w:ascii="仿宋_GB2312" w:eastAsia="仿宋_GB2312"/>
          <w:color w:val="auto"/>
          <w:sz w:val="28"/>
          <w:szCs w:val="28"/>
        </w:rPr>
        <w:t>6.2.3附加工作酬金按下列方法确定：</w:t>
      </w:r>
      <w:r>
        <w:rPr>
          <w:rFonts w:hint="eastAsia" w:ascii="仿宋_GB2312" w:eastAsia="仿宋_GB2312"/>
          <w:color w:val="auto"/>
          <w:sz w:val="28"/>
          <w:szCs w:val="28"/>
          <w:u w:val="single"/>
          <w:lang w:val="en-US" w:eastAsia="zh-CN"/>
        </w:rPr>
        <w:t>无</w:t>
      </w:r>
      <w:r>
        <w:rPr>
          <w:rFonts w:hint="eastAsia" w:ascii="仿宋_GB2312" w:eastAsia="仿宋_GB2312"/>
          <w:color w:val="auto"/>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宋体" w:eastAsia="仿宋_GB2312"/>
          <w:color w:val="auto"/>
          <w:kern w:val="0"/>
          <w:sz w:val="28"/>
          <w:szCs w:val="28"/>
        </w:rPr>
      </w:pPr>
      <w:r>
        <w:rPr>
          <w:rFonts w:hint="eastAsia" w:ascii="仿宋_GB2312" w:hAnsi="宋体" w:eastAsia="仿宋_GB2312"/>
          <w:color w:val="auto"/>
          <w:sz w:val="28"/>
          <w:szCs w:val="28"/>
        </w:rPr>
        <w:t>6.2.5 正常工作酬金增加额按下列方法确定：</w:t>
      </w:r>
      <w:r>
        <w:rPr>
          <w:rFonts w:hint="eastAsia" w:ascii="仿宋_GB2312" w:eastAsia="仿宋_GB2312"/>
          <w:color w:val="auto"/>
          <w:sz w:val="28"/>
          <w:szCs w:val="28"/>
          <w:u w:val="single"/>
          <w:lang w:val="en-US" w:eastAsia="zh-CN"/>
        </w:rPr>
        <w:t>无</w:t>
      </w:r>
      <w:r>
        <w:rPr>
          <w:rFonts w:hint="eastAsia" w:ascii="仿宋_GB2312" w:eastAsia="仿宋_GB2312"/>
          <w:color w:val="auto"/>
          <w:sz w:val="28"/>
          <w:szCs w:val="28"/>
          <w:lang w:val="en-US" w:eastAsia="zh-CN"/>
        </w:rPr>
        <w:t>。</w:t>
      </w:r>
    </w:p>
    <w:p>
      <w:pPr>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6.2.6 因工程规模、监理范围的变化导致监理人的正常工作量减少时，按减少工作量的比例从协议书约定的正常工作酬金中扣减相同比例的酬金。</w:t>
      </w:r>
    </w:p>
    <w:p>
      <w:pPr>
        <w:snapToGrid w:val="0"/>
        <w:spacing w:line="360" w:lineRule="auto"/>
        <w:rPr>
          <w:rFonts w:hint="eastAsia" w:ascii="仿宋_GB2312" w:hAnsi="黑体" w:eastAsia="仿宋_GB2312"/>
          <w:b/>
          <w:color w:val="auto"/>
          <w:sz w:val="28"/>
          <w:szCs w:val="28"/>
        </w:rPr>
      </w:pPr>
      <w:r>
        <w:rPr>
          <w:rFonts w:hint="eastAsia" w:ascii="仿宋_GB2312" w:hAnsi="黑体" w:eastAsia="仿宋_GB2312"/>
          <w:b/>
          <w:bCs/>
          <w:color w:val="auto"/>
          <w:sz w:val="28"/>
          <w:szCs w:val="28"/>
        </w:rPr>
        <w:t>7. 争议解决</w:t>
      </w:r>
    </w:p>
    <w:p>
      <w:pPr>
        <w:snapToGrid w:val="0"/>
        <w:spacing w:line="360" w:lineRule="auto"/>
        <w:ind w:firstLine="313" w:firstLineChars="98"/>
        <w:rPr>
          <w:rFonts w:hint="eastAsia" w:ascii="仿宋_GB2312" w:eastAsia="仿宋_GB2312"/>
          <w:color w:val="auto"/>
          <w:sz w:val="28"/>
          <w:szCs w:val="28"/>
        </w:rPr>
      </w:pPr>
      <w:r>
        <w:rPr>
          <w:rFonts w:hint="eastAsia" w:ascii="仿宋_GB2312" w:eastAsia="仿宋_GB2312"/>
          <w:color w:val="auto"/>
          <w:sz w:val="28"/>
          <w:szCs w:val="28"/>
        </w:rPr>
        <w:t xml:space="preserve">7.2 </w:t>
      </w:r>
      <w:r>
        <w:rPr>
          <w:rFonts w:hint="eastAsia" w:ascii="仿宋_GB2312" w:hAnsi="宋体" w:eastAsia="仿宋_GB2312"/>
          <w:bCs/>
          <w:color w:val="auto"/>
          <w:sz w:val="28"/>
          <w:szCs w:val="28"/>
        </w:rPr>
        <w:t>调解</w:t>
      </w:r>
    </w:p>
    <w:p>
      <w:pPr>
        <w:snapToGrid w:val="0"/>
        <w:spacing w:line="360" w:lineRule="auto"/>
        <w:ind w:firstLine="627" w:firstLineChars="196"/>
        <w:rPr>
          <w:rFonts w:hint="eastAsia" w:ascii="仿宋_GB2312" w:eastAsia="仿宋_GB2312"/>
          <w:color w:val="auto"/>
          <w:sz w:val="28"/>
          <w:szCs w:val="28"/>
        </w:rPr>
      </w:pPr>
      <w:r>
        <w:rPr>
          <w:rFonts w:hint="eastAsia" w:ascii="仿宋_GB2312" w:hAnsi="宋体" w:eastAsia="仿宋_GB2312"/>
          <w:color w:val="auto"/>
          <w:sz w:val="28"/>
          <w:szCs w:val="28"/>
        </w:rPr>
        <w:t>本合同争议进行调解时，可提交</w:t>
      </w:r>
      <w:r>
        <w:rPr>
          <w:rFonts w:hint="eastAsia" w:ascii="仿宋_GB2312" w:hAnsi="BatangChe" w:eastAsia="仿宋_GB2312"/>
          <w:color w:val="auto"/>
          <w:sz w:val="28"/>
          <w:szCs w:val="28"/>
          <w:u w:val="single"/>
          <w:lang w:val="en-US" w:eastAsia="zh-CN"/>
        </w:rPr>
        <w:t>建设行政主管部门</w:t>
      </w:r>
      <w:r>
        <w:rPr>
          <w:rFonts w:hint="eastAsia" w:ascii="仿宋_GB2312" w:hAnsi="宋体" w:eastAsia="仿宋_GB2312"/>
          <w:color w:val="auto"/>
          <w:sz w:val="28"/>
          <w:szCs w:val="28"/>
        </w:rPr>
        <w:t>进行调解。</w:t>
      </w:r>
    </w:p>
    <w:p>
      <w:pPr>
        <w:snapToGrid w:val="0"/>
        <w:spacing w:line="360" w:lineRule="auto"/>
        <w:ind w:firstLine="313" w:firstLineChars="98"/>
        <w:rPr>
          <w:rFonts w:hint="eastAsia" w:ascii="仿宋_GB2312" w:hAnsi="宋体" w:eastAsia="仿宋_GB2312"/>
          <w:color w:val="auto"/>
          <w:sz w:val="28"/>
          <w:szCs w:val="28"/>
        </w:rPr>
      </w:pPr>
      <w:r>
        <w:rPr>
          <w:rFonts w:hint="eastAsia" w:ascii="仿宋_GB2312" w:eastAsia="仿宋_GB2312"/>
          <w:color w:val="auto"/>
          <w:sz w:val="28"/>
          <w:szCs w:val="28"/>
        </w:rPr>
        <w:t xml:space="preserve">7.3 </w:t>
      </w:r>
      <w:r>
        <w:rPr>
          <w:rFonts w:hint="eastAsia" w:ascii="仿宋_GB2312" w:hAnsi="宋体" w:eastAsia="仿宋_GB2312"/>
          <w:bCs/>
          <w:color w:val="auto"/>
          <w:sz w:val="28"/>
          <w:szCs w:val="28"/>
        </w:rPr>
        <w:t>仲裁或诉讼</w:t>
      </w:r>
    </w:p>
    <w:p>
      <w:pPr>
        <w:adjustRightInd w:val="0"/>
        <w:snapToGrid w:val="0"/>
        <w:spacing w:line="360" w:lineRule="auto"/>
        <w:ind w:firstLine="640" w:firstLineChars="200"/>
        <w:rPr>
          <w:rFonts w:hint="eastAsia" w:ascii="仿宋_GB2312" w:hAnsi="BatangChe" w:eastAsia="仿宋_GB2312"/>
          <w:color w:val="auto"/>
          <w:sz w:val="28"/>
          <w:szCs w:val="28"/>
        </w:rPr>
      </w:pPr>
      <w:r>
        <w:rPr>
          <w:rFonts w:hint="eastAsia" w:ascii="仿宋_GB2312" w:hAnsi="BatangChe" w:eastAsia="仿宋_GB2312"/>
          <w:color w:val="auto"/>
          <w:sz w:val="28"/>
          <w:szCs w:val="28"/>
        </w:rPr>
        <w:t>合同</w:t>
      </w:r>
      <w:r>
        <w:rPr>
          <w:rFonts w:hint="eastAsia" w:ascii="仿宋_GB2312" w:hAnsi="宋体" w:eastAsia="仿宋_GB2312"/>
          <w:color w:val="auto"/>
          <w:sz w:val="28"/>
          <w:szCs w:val="28"/>
        </w:rPr>
        <w:t>争议</w:t>
      </w:r>
      <w:r>
        <w:rPr>
          <w:rFonts w:hint="eastAsia" w:ascii="仿宋_GB2312" w:hAnsi="BatangChe" w:eastAsia="仿宋_GB2312"/>
          <w:color w:val="auto"/>
          <w:sz w:val="28"/>
          <w:szCs w:val="28"/>
        </w:rPr>
        <w:t>的最</w:t>
      </w:r>
      <w:r>
        <w:rPr>
          <w:rFonts w:hint="eastAsia" w:ascii="仿宋_GB2312" w:hAnsi="宋体" w:eastAsia="仿宋_GB2312"/>
          <w:color w:val="auto"/>
          <w:sz w:val="28"/>
          <w:szCs w:val="28"/>
        </w:rPr>
        <w:t>终</w:t>
      </w:r>
      <w:r>
        <w:rPr>
          <w:rFonts w:hint="eastAsia" w:ascii="仿宋_GB2312" w:hAnsi="BatangChe" w:eastAsia="仿宋_GB2312"/>
          <w:color w:val="auto"/>
          <w:sz w:val="28"/>
          <w:szCs w:val="28"/>
        </w:rPr>
        <w:t>解</w:t>
      </w:r>
      <w:r>
        <w:rPr>
          <w:rFonts w:hint="eastAsia" w:ascii="仿宋_GB2312" w:hAnsi="宋体" w:eastAsia="仿宋_GB2312"/>
          <w:color w:val="auto"/>
          <w:sz w:val="28"/>
          <w:szCs w:val="28"/>
        </w:rPr>
        <w:t>决</w:t>
      </w:r>
      <w:r>
        <w:rPr>
          <w:rFonts w:hint="eastAsia" w:ascii="仿宋_GB2312" w:hAnsi="BatangChe" w:eastAsia="仿宋_GB2312"/>
          <w:color w:val="auto"/>
          <w:sz w:val="28"/>
          <w:szCs w:val="28"/>
        </w:rPr>
        <w:t>方式</w:t>
      </w:r>
      <w:r>
        <w:rPr>
          <w:rFonts w:hint="eastAsia" w:ascii="仿宋_GB2312" w:hAnsi="宋体" w:eastAsia="仿宋_GB2312"/>
          <w:color w:val="auto"/>
          <w:sz w:val="28"/>
          <w:szCs w:val="28"/>
        </w:rPr>
        <w:t>为</w:t>
      </w:r>
      <w:r>
        <w:rPr>
          <w:rFonts w:hint="eastAsia" w:ascii="仿宋_GB2312" w:hAnsi="BatangChe" w:eastAsia="仿宋_GB2312"/>
          <w:color w:val="auto"/>
          <w:sz w:val="28"/>
          <w:szCs w:val="28"/>
        </w:rPr>
        <w:t>下列第</w:t>
      </w:r>
      <w:r>
        <w:rPr>
          <w:rFonts w:hint="eastAsia" w:ascii="仿宋_GB2312" w:hAnsi="BatangChe" w:eastAsia="仿宋_GB2312"/>
          <w:color w:val="auto"/>
          <w:sz w:val="28"/>
          <w:szCs w:val="28"/>
          <w:u w:val="single"/>
          <w:lang w:val="en-US" w:eastAsia="zh-CN"/>
        </w:rPr>
        <w:t>2</w:t>
      </w:r>
      <w:r>
        <w:rPr>
          <w:rFonts w:hint="eastAsia" w:ascii="仿宋_GB2312" w:hAnsi="宋体" w:eastAsia="仿宋_GB2312"/>
          <w:color w:val="auto"/>
          <w:sz w:val="28"/>
          <w:szCs w:val="28"/>
        </w:rPr>
        <w:t>种</w:t>
      </w:r>
      <w:r>
        <w:rPr>
          <w:rFonts w:hint="eastAsia" w:ascii="仿宋_GB2312" w:hAnsi="BatangChe" w:eastAsia="仿宋_GB2312"/>
          <w:color w:val="auto"/>
          <w:sz w:val="28"/>
          <w:szCs w:val="28"/>
        </w:rPr>
        <w:t>方式：</w:t>
      </w:r>
    </w:p>
    <w:p>
      <w:pPr>
        <w:adjustRightInd w:val="0"/>
        <w:snapToGrid w:val="0"/>
        <w:spacing w:line="360" w:lineRule="auto"/>
        <w:ind w:firstLine="640" w:firstLineChars="200"/>
        <w:rPr>
          <w:rFonts w:hint="eastAsia" w:ascii="仿宋_GB2312" w:hAnsi="BatangChe" w:eastAsia="仿宋_GB2312"/>
          <w:color w:val="auto"/>
          <w:sz w:val="28"/>
          <w:szCs w:val="28"/>
        </w:rPr>
      </w:pPr>
      <w:r>
        <w:rPr>
          <w:rFonts w:hint="eastAsia" w:ascii="仿宋_GB2312" w:hAnsi="BatangChe" w:eastAsia="仿宋_GB2312"/>
          <w:color w:val="auto"/>
          <w:sz w:val="28"/>
          <w:szCs w:val="28"/>
        </w:rPr>
        <w:t>（1）提</w:t>
      </w:r>
      <w:r>
        <w:rPr>
          <w:rFonts w:hint="eastAsia" w:ascii="仿宋_GB2312" w:hAnsi="宋体" w:eastAsia="仿宋_GB2312"/>
          <w:color w:val="auto"/>
          <w:sz w:val="28"/>
          <w:szCs w:val="28"/>
        </w:rPr>
        <w:t>请</w:t>
      </w:r>
      <w:r>
        <w:rPr>
          <w:rFonts w:hint="eastAsia" w:ascii="仿宋_GB2312" w:hAnsi="BatangChe" w:eastAsia="仿宋_GB2312"/>
          <w:color w:val="auto"/>
          <w:sz w:val="28"/>
          <w:szCs w:val="28"/>
          <w:u w:val="single"/>
          <w:lang w:val="en-US" w:eastAsia="zh-CN"/>
        </w:rPr>
        <w:t>/</w:t>
      </w:r>
      <w:r>
        <w:rPr>
          <w:rFonts w:hint="eastAsia" w:ascii="仿宋_GB2312" w:hAnsi="BatangChe" w:eastAsia="仿宋_GB2312"/>
          <w:color w:val="auto"/>
          <w:sz w:val="28"/>
          <w:szCs w:val="28"/>
        </w:rPr>
        <w:t>仲裁委</w:t>
      </w:r>
      <w:r>
        <w:rPr>
          <w:rFonts w:hint="eastAsia" w:ascii="仿宋_GB2312" w:hAnsi="宋体" w:eastAsia="仿宋_GB2312"/>
          <w:color w:val="auto"/>
          <w:sz w:val="28"/>
          <w:szCs w:val="28"/>
        </w:rPr>
        <w:t>员会进</w:t>
      </w:r>
      <w:r>
        <w:rPr>
          <w:rFonts w:hint="eastAsia" w:ascii="仿宋_GB2312" w:hAnsi="BatangChe" w:eastAsia="仿宋_GB2312"/>
          <w:color w:val="auto"/>
          <w:sz w:val="28"/>
          <w:szCs w:val="28"/>
        </w:rPr>
        <w:t>行仲裁。</w:t>
      </w:r>
    </w:p>
    <w:p>
      <w:pPr>
        <w:adjustRightInd w:val="0"/>
        <w:snapToGrid w:val="0"/>
        <w:spacing w:line="360" w:lineRule="auto"/>
        <w:ind w:firstLine="640" w:firstLineChars="200"/>
        <w:rPr>
          <w:rFonts w:hint="eastAsia" w:ascii="仿宋_GB2312" w:hAnsi="BatangChe" w:eastAsia="仿宋_GB2312"/>
          <w:color w:val="auto"/>
          <w:sz w:val="28"/>
          <w:szCs w:val="28"/>
        </w:rPr>
      </w:pPr>
      <w:r>
        <w:rPr>
          <w:rFonts w:hint="eastAsia" w:ascii="仿宋_GB2312" w:hAnsi="BatangChe" w:eastAsia="仿宋_GB2312"/>
          <w:color w:val="auto"/>
          <w:sz w:val="28"/>
          <w:szCs w:val="28"/>
        </w:rPr>
        <w:t>（2）向</w:t>
      </w:r>
      <w:r>
        <w:rPr>
          <w:rFonts w:hint="eastAsia" w:ascii="仿宋_GB2312" w:hAnsi="BatangChe" w:eastAsia="仿宋_GB2312"/>
          <w:color w:val="auto"/>
          <w:sz w:val="28"/>
          <w:szCs w:val="28"/>
          <w:u w:val="single"/>
          <w:lang w:val="en-US" w:eastAsia="zh-CN"/>
        </w:rPr>
        <w:t>委托人所在地</w:t>
      </w:r>
      <w:r>
        <w:rPr>
          <w:rFonts w:hint="eastAsia" w:ascii="仿宋_GB2312" w:hAnsi="BatangChe" w:eastAsia="仿宋_GB2312"/>
          <w:color w:val="auto"/>
          <w:sz w:val="28"/>
          <w:szCs w:val="28"/>
        </w:rPr>
        <w:t>人民法院提起</w:t>
      </w:r>
      <w:r>
        <w:rPr>
          <w:rFonts w:hint="eastAsia" w:ascii="仿宋_GB2312" w:hAnsi="宋体" w:eastAsia="仿宋_GB2312"/>
          <w:color w:val="auto"/>
          <w:sz w:val="28"/>
          <w:szCs w:val="28"/>
        </w:rPr>
        <w:t>诉讼。</w:t>
      </w:r>
    </w:p>
    <w:p>
      <w:pPr>
        <w:adjustRightInd w:val="0"/>
        <w:snapToGrid w:val="0"/>
        <w:spacing w:line="360" w:lineRule="auto"/>
        <w:rPr>
          <w:rFonts w:hint="eastAsia" w:ascii="仿宋_GB2312" w:hAnsi="黑体" w:eastAsia="仿宋_GB2312"/>
          <w:b/>
          <w:bCs/>
          <w:color w:val="auto"/>
          <w:sz w:val="28"/>
          <w:szCs w:val="28"/>
        </w:rPr>
      </w:pPr>
      <w:r>
        <w:rPr>
          <w:rFonts w:hint="eastAsia" w:ascii="仿宋_GB2312" w:eastAsia="仿宋_GB2312"/>
          <w:b/>
          <w:bCs/>
          <w:color w:val="auto"/>
          <w:sz w:val="28"/>
          <w:szCs w:val="28"/>
        </w:rPr>
        <w:t>8</w:t>
      </w:r>
      <w:r>
        <w:rPr>
          <w:rFonts w:hint="eastAsia" w:ascii="仿宋_GB2312" w:hAnsi="黑体" w:eastAsia="仿宋_GB2312"/>
          <w:b/>
          <w:bCs/>
          <w:color w:val="auto"/>
          <w:sz w:val="28"/>
          <w:szCs w:val="28"/>
        </w:rPr>
        <w:t>. 其他</w:t>
      </w:r>
    </w:p>
    <w:p>
      <w:pPr>
        <w:adjustRightInd w:val="0"/>
        <w:snapToGrid w:val="0"/>
        <w:spacing w:line="360" w:lineRule="auto"/>
        <w:rPr>
          <w:rFonts w:hint="eastAsia" w:ascii="仿宋_GB2312" w:hAnsi="黑体" w:eastAsia="仿宋_GB2312"/>
          <w:bCs/>
          <w:color w:val="auto"/>
          <w:sz w:val="28"/>
          <w:szCs w:val="28"/>
        </w:rPr>
      </w:pPr>
      <w:r>
        <w:rPr>
          <w:rFonts w:hint="eastAsia" w:ascii="仿宋_GB2312" w:hAnsi="黑体" w:eastAsia="仿宋_GB2312"/>
          <w:b/>
          <w:bCs/>
          <w:color w:val="auto"/>
          <w:sz w:val="28"/>
          <w:szCs w:val="28"/>
        </w:rPr>
        <w:t xml:space="preserve">  </w:t>
      </w:r>
      <w:r>
        <w:rPr>
          <w:rFonts w:hint="eastAsia" w:ascii="仿宋_GB2312" w:hAnsi="黑体" w:eastAsia="仿宋_GB2312"/>
          <w:bCs/>
          <w:color w:val="auto"/>
          <w:sz w:val="28"/>
          <w:szCs w:val="28"/>
        </w:rPr>
        <w:t>8.2 检测费用</w:t>
      </w:r>
    </w:p>
    <w:p>
      <w:pPr>
        <w:adjustRightInd w:val="0"/>
        <w:snapToGrid w:val="0"/>
        <w:spacing w:line="360" w:lineRule="auto"/>
        <w:rPr>
          <w:rFonts w:hint="eastAsia" w:ascii="仿宋_GB2312" w:hAnsi="黑体" w:eastAsia="仿宋_GB2312"/>
          <w:bCs/>
          <w:color w:val="auto"/>
          <w:sz w:val="28"/>
          <w:szCs w:val="28"/>
        </w:rPr>
      </w:pPr>
      <w:r>
        <w:rPr>
          <w:rFonts w:hint="eastAsia" w:ascii="仿宋_GB2312" w:hAnsi="黑体" w:eastAsia="仿宋_GB2312"/>
          <w:bCs/>
          <w:color w:val="auto"/>
          <w:sz w:val="28"/>
          <w:szCs w:val="28"/>
        </w:rPr>
        <w:t xml:space="preserve">    委托人应在检测工作完成后</w:t>
      </w:r>
      <w:r>
        <w:rPr>
          <w:rFonts w:hint="eastAsia" w:ascii="仿宋_GB2312" w:eastAsia="仿宋_GB2312"/>
          <w:color w:val="auto"/>
          <w:sz w:val="28"/>
          <w:szCs w:val="28"/>
          <w:u w:val="single"/>
          <w:lang w:val="en-US" w:eastAsia="zh-CN"/>
        </w:rPr>
        <w:t>15</w:t>
      </w:r>
      <w:r>
        <w:rPr>
          <w:rFonts w:hint="eastAsia" w:ascii="仿宋_GB2312" w:hAnsi="黑体" w:eastAsia="仿宋_GB2312"/>
          <w:bCs/>
          <w:color w:val="auto"/>
          <w:sz w:val="28"/>
          <w:szCs w:val="28"/>
        </w:rPr>
        <w:t>天内支付检测费用。</w:t>
      </w:r>
    </w:p>
    <w:p>
      <w:pPr>
        <w:adjustRightInd w:val="0"/>
        <w:snapToGrid w:val="0"/>
        <w:spacing w:line="360" w:lineRule="auto"/>
        <w:rPr>
          <w:rFonts w:hint="eastAsia" w:ascii="仿宋_GB2312" w:hAnsi="黑体" w:eastAsia="仿宋_GB2312"/>
          <w:bCs/>
          <w:color w:val="auto"/>
          <w:sz w:val="28"/>
          <w:szCs w:val="28"/>
        </w:rPr>
      </w:pPr>
      <w:r>
        <w:rPr>
          <w:rFonts w:hint="eastAsia" w:ascii="仿宋_GB2312" w:hAnsi="黑体" w:eastAsia="仿宋_GB2312"/>
          <w:bCs/>
          <w:color w:val="auto"/>
          <w:sz w:val="28"/>
          <w:szCs w:val="28"/>
        </w:rPr>
        <w:t xml:space="preserve">  8.3 咨询费用</w:t>
      </w:r>
    </w:p>
    <w:p>
      <w:pPr>
        <w:adjustRightInd w:val="0"/>
        <w:snapToGrid w:val="0"/>
        <w:spacing w:line="360" w:lineRule="auto"/>
        <w:rPr>
          <w:rFonts w:hint="eastAsia" w:ascii="仿宋_GB2312" w:hAnsi="黑体" w:eastAsia="仿宋_GB2312"/>
          <w:bCs/>
          <w:color w:val="auto"/>
          <w:sz w:val="28"/>
          <w:szCs w:val="28"/>
        </w:rPr>
      </w:pPr>
      <w:r>
        <w:rPr>
          <w:rFonts w:hint="eastAsia" w:ascii="仿宋_GB2312" w:hAnsi="黑体" w:eastAsia="仿宋_GB2312"/>
          <w:bCs/>
          <w:color w:val="auto"/>
          <w:sz w:val="28"/>
          <w:szCs w:val="28"/>
        </w:rPr>
        <w:t xml:space="preserve">    委托人应在咨询工作完成后</w:t>
      </w:r>
      <w:r>
        <w:rPr>
          <w:rFonts w:hint="eastAsia" w:ascii="仿宋_GB2312" w:eastAsia="仿宋_GB2312"/>
          <w:color w:val="auto"/>
          <w:sz w:val="28"/>
          <w:szCs w:val="28"/>
          <w:u w:val="single"/>
          <w:lang w:val="en-US" w:eastAsia="zh-CN"/>
        </w:rPr>
        <w:t>15</w:t>
      </w:r>
      <w:r>
        <w:rPr>
          <w:rFonts w:hint="eastAsia" w:ascii="仿宋_GB2312" w:hAnsi="黑体" w:eastAsia="仿宋_GB2312"/>
          <w:bCs/>
          <w:color w:val="auto"/>
          <w:sz w:val="28"/>
          <w:szCs w:val="28"/>
        </w:rPr>
        <w:t>天内支付咨询费用。</w:t>
      </w:r>
    </w:p>
    <w:p>
      <w:pPr>
        <w:snapToGrid w:val="0"/>
        <w:spacing w:line="360" w:lineRule="auto"/>
        <w:ind w:firstLine="313" w:firstLineChars="98"/>
        <w:rPr>
          <w:rFonts w:hint="eastAsia" w:ascii="仿宋_GB2312" w:eastAsia="仿宋_GB2312"/>
          <w:color w:val="auto"/>
          <w:sz w:val="28"/>
          <w:szCs w:val="28"/>
        </w:rPr>
      </w:pPr>
      <w:r>
        <w:rPr>
          <w:rFonts w:hint="eastAsia" w:ascii="仿宋_GB2312" w:eastAsia="仿宋_GB2312"/>
          <w:color w:val="auto"/>
          <w:sz w:val="28"/>
          <w:szCs w:val="28"/>
        </w:rPr>
        <w:t>8.4 奖励</w:t>
      </w:r>
    </w:p>
    <w:p>
      <w:pPr>
        <w:snapToGrid w:val="0"/>
        <w:spacing w:line="360" w:lineRule="auto"/>
        <w:ind w:firstLine="640" w:firstLineChars="200"/>
        <w:rPr>
          <w:rFonts w:hint="eastAsia" w:ascii="仿宋_GB2312" w:eastAsia="仿宋_GB2312"/>
          <w:color w:val="auto"/>
          <w:sz w:val="28"/>
          <w:szCs w:val="28"/>
        </w:rPr>
      </w:pPr>
      <w:r>
        <w:rPr>
          <w:rFonts w:hint="eastAsia" w:ascii="仿宋_GB2312" w:hAnsi="宋体" w:eastAsia="仿宋_GB2312"/>
          <w:color w:val="auto"/>
          <w:sz w:val="28"/>
          <w:szCs w:val="28"/>
        </w:rPr>
        <w:t>合理化建议的</w:t>
      </w:r>
      <w:r>
        <w:rPr>
          <w:rFonts w:hint="eastAsia" w:ascii="仿宋_GB2312" w:eastAsia="仿宋_GB2312"/>
          <w:color w:val="auto"/>
          <w:sz w:val="28"/>
          <w:szCs w:val="28"/>
        </w:rPr>
        <w:t>奖励金额</w:t>
      </w:r>
      <w:r>
        <w:rPr>
          <w:rFonts w:hint="eastAsia" w:ascii="仿宋_GB2312" w:hAnsi="宋体" w:eastAsia="仿宋_GB2312"/>
          <w:color w:val="auto"/>
          <w:sz w:val="28"/>
          <w:szCs w:val="28"/>
        </w:rPr>
        <w:t>按下列方法确定为：</w:t>
      </w:r>
    </w:p>
    <w:p>
      <w:pPr>
        <w:snapToGrid w:val="0"/>
        <w:spacing w:line="360" w:lineRule="auto"/>
        <w:ind w:firstLine="640" w:firstLineChars="200"/>
        <w:rPr>
          <w:rFonts w:hint="eastAsia" w:ascii="仿宋_GB2312" w:eastAsia="仿宋_GB2312"/>
          <w:color w:val="auto"/>
          <w:sz w:val="28"/>
          <w:szCs w:val="28"/>
          <w:lang w:eastAsia="zh-CN"/>
        </w:rPr>
      </w:pPr>
      <w:r>
        <w:rPr>
          <w:rFonts w:hint="eastAsia" w:ascii="仿宋_GB2312" w:hAnsi="宋体" w:eastAsia="仿宋_GB2312"/>
          <w:color w:val="auto"/>
          <w:sz w:val="28"/>
          <w:szCs w:val="28"/>
          <w:lang w:val="en-US" w:eastAsia="zh-CN"/>
        </w:rPr>
        <w:t>不设合理化建议的奖励金。</w:t>
      </w:r>
    </w:p>
    <w:p>
      <w:pPr>
        <w:adjustRightInd w:val="0"/>
        <w:snapToGrid w:val="0"/>
        <w:spacing w:line="360" w:lineRule="auto"/>
        <w:ind w:firstLine="313" w:firstLineChars="98"/>
        <w:rPr>
          <w:rFonts w:hint="eastAsia" w:ascii="仿宋_GB2312" w:eastAsia="仿宋_GB2312"/>
          <w:color w:val="auto"/>
          <w:sz w:val="28"/>
          <w:szCs w:val="28"/>
        </w:rPr>
      </w:pPr>
      <w:r>
        <w:rPr>
          <w:rFonts w:hint="eastAsia" w:ascii="仿宋_GB2312" w:eastAsia="仿宋_GB2312"/>
          <w:color w:val="auto"/>
          <w:sz w:val="28"/>
          <w:szCs w:val="28"/>
        </w:rPr>
        <w:t xml:space="preserve">8.6 </w:t>
      </w:r>
      <w:r>
        <w:rPr>
          <w:rFonts w:hint="eastAsia" w:ascii="仿宋_GB2312" w:hAnsi="宋体" w:eastAsia="仿宋_GB2312"/>
          <w:color w:val="auto"/>
          <w:sz w:val="28"/>
          <w:szCs w:val="28"/>
        </w:rPr>
        <w:t>保密</w:t>
      </w:r>
    </w:p>
    <w:p>
      <w:pPr>
        <w:adjustRightInd w:val="0"/>
        <w:snapToGrid w:val="0"/>
        <w:spacing w:line="360" w:lineRule="auto"/>
        <w:ind w:firstLine="640" w:firstLineChars="200"/>
        <w:rPr>
          <w:rFonts w:hint="eastAsia" w:ascii="仿宋_GB2312" w:hAnsi="宋体" w:eastAsia="仿宋_GB2312"/>
          <w:color w:val="auto"/>
          <w:sz w:val="28"/>
          <w:szCs w:val="28"/>
          <w:u w:val="single"/>
        </w:rPr>
      </w:pPr>
      <w:r>
        <w:rPr>
          <w:rFonts w:hint="eastAsia" w:ascii="仿宋_GB2312" w:hAnsi="宋体" w:eastAsia="仿宋_GB2312"/>
          <w:color w:val="auto"/>
          <w:sz w:val="28"/>
          <w:szCs w:val="28"/>
        </w:rPr>
        <w:t>委托人申明的保密事项和期限：</w:t>
      </w:r>
      <w:r>
        <w:rPr>
          <w:rFonts w:hint="eastAsia" w:ascii="仿宋_GB2312" w:hAnsi="宋体" w:eastAsia="仿宋_GB2312"/>
          <w:color w:val="auto"/>
          <w:sz w:val="28"/>
          <w:szCs w:val="28"/>
          <w:u w:val="single"/>
          <w:lang w:val="en-US" w:eastAsia="zh-CN"/>
        </w:rPr>
        <w:t>对图纸内容及相关事项进行保密，本项目相关资料未经委托人同意，不得外泄</w:t>
      </w:r>
      <w:r>
        <w:rPr>
          <w:rFonts w:hint="eastAsia" w:ascii="仿宋_GB2312" w:hAnsi="宋体" w:eastAsia="仿宋_GB2312"/>
          <w:color w:val="auto"/>
          <w:sz w:val="28"/>
          <w:szCs w:val="28"/>
        </w:rPr>
        <w:t>。</w:t>
      </w:r>
    </w:p>
    <w:p>
      <w:pPr>
        <w:adjustRightInd w:val="0"/>
        <w:snapToGrid w:val="0"/>
        <w:spacing w:line="360" w:lineRule="auto"/>
        <w:ind w:firstLine="640" w:firstLineChars="200"/>
        <w:rPr>
          <w:rFonts w:hint="eastAsia" w:ascii="仿宋_GB2312" w:hAnsi="宋体" w:eastAsia="仿宋_GB2312"/>
          <w:color w:val="auto"/>
          <w:sz w:val="28"/>
          <w:szCs w:val="28"/>
          <w:u w:val="single"/>
        </w:rPr>
      </w:pPr>
      <w:r>
        <w:rPr>
          <w:rFonts w:hint="eastAsia" w:ascii="仿宋_GB2312" w:hAnsi="宋体" w:eastAsia="仿宋_GB2312"/>
          <w:color w:val="auto"/>
          <w:sz w:val="28"/>
          <w:szCs w:val="28"/>
        </w:rPr>
        <w:t>监理人申明的保密事项和期限：</w:t>
      </w:r>
      <w:r>
        <w:rPr>
          <w:rFonts w:hint="eastAsia" w:ascii="仿宋_GB2312" w:hAnsi="宋体" w:eastAsia="仿宋_GB2312"/>
          <w:color w:val="auto"/>
          <w:sz w:val="28"/>
          <w:szCs w:val="28"/>
          <w:u w:val="single"/>
          <w:lang w:val="en-US" w:eastAsia="zh-CN"/>
        </w:rPr>
        <w:t>对图纸内容及相关事项进行保密，本项目相关资料未经委托人同意，不得外泄</w:t>
      </w:r>
      <w:r>
        <w:rPr>
          <w:rFonts w:hint="eastAsia" w:ascii="仿宋_GB2312" w:hAnsi="宋体" w:eastAsia="仿宋_GB2312"/>
          <w:color w:val="auto"/>
          <w:sz w:val="28"/>
          <w:szCs w:val="28"/>
        </w:rPr>
        <w:t>。</w:t>
      </w:r>
    </w:p>
    <w:p>
      <w:pPr>
        <w:adjustRightInd w:val="0"/>
        <w:snapToGrid w:val="0"/>
        <w:spacing w:line="360" w:lineRule="auto"/>
        <w:ind w:firstLine="640" w:firstLineChars="200"/>
        <w:rPr>
          <w:rFonts w:hint="eastAsia" w:ascii="仿宋_GB2312" w:hAnsi="宋体" w:eastAsia="仿宋_GB2312"/>
          <w:color w:val="auto"/>
          <w:sz w:val="28"/>
          <w:szCs w:val="28"/>
          <w:u w:val="single"/>
        </w:rPr>
      </w:pPr>
      <w:r>
        <w:rPr>
          <w:rFonts w:hint="eastAsia" w:ascii="仿宋_GB2312" w:hAnsi="宋体" w:eastAsia="仿宋_GB2312"/>
          <w:color w:val="auto"/>
          <w:sz w:val="28"/>
          <w:szCs w:val="28"/>
        </w:rPr>
        <w:t>第三方申明的保密事项和期限：</w:t>
      </w:r>
      <w:r>
        <w:rPr>
          <w:rFonts w:hint="eastAsia" w:ascii="仿宋_GB2312" w:hAnsi="宋体" w:eastAsia="仿宋_GB2312"/>
          <w:color w:val="auto"/>
          <w:sz w:val="28"/>
          <w:szCs w:val="28"/>
          <w:u w:val="single"/>
          <w:lang w:val="en-US" w:eastAsia="zh-CN"/>
        </w:rPr>
        <w:t>/</w:t>
      </w:r>
      <w:r>
        <w:rPr>
          <w:rFonts w:hint="eastAsia" w:ascii="仿宋_GB2312" w:hAnsi="宋体" w:eastAsia="仿宋_GB2312"/>
          <w:color w:val="auto"/>
          <w:sz w:val="28"/>
          <w:szCs w:val="28"/>
        </w:rPr>
        <w:t>。</w:t>
      </w:r>
    </w:p>
    <w:p>
      <w:pPr>
        <w:snapToGrid w:val="0"/>
        <w:spacing w:line="360" w:lineRule="auto"/>
        <w:ind w:firstLine="313" w:firstLineChars="98"/>
        <w:rPr>
          <w:rFonts w:hint="eastAsia" w:ascii="仿宋_GB2312" w:hAnsi="宋体" w:eastAsia="仿宋_GB2312"/>
          <w:bCs/>
          <w:color w:val="auto"/>
          <w:sz w:val="28"/>
          <w:szCs w:val="28"/>
        </w:rPr>
      </w:pPr>
      <w:r>
        <w:rPr>
          <w:rFonts w:hint="eastAsia" w:ascii="仿宋_GB2312" w:eastAsia="仿宋_GB2312"/>
          <w:color w:val="auto"/>
          <w:sz w:val="28"/>
          <w:szCs w:val="28"/>
        </w:rPr>
        <w:t>8.8</w:t>
      </w:r>
      <w:r>
        <w:rPr>
          <w:rFonts w:hint="eastAsia" w:ascii="仿宋_GB2312" w:hAnsi="宋体" w:eastAsia="仿宋_GB2312"/>
          <w:bCs/>
          <w:color w:val="auto"/>
          <w:sz w:val="28"/>
          <w:szCs w:val="28"/>
        </w:rPr>
        <w:t>著作权</w:t>
      </w:r>
    </w:p>
    <w:p>
      <w:pPr>
        <w:snapToGrid w:val="0"/>
        <w:spacing w:line="360" w:lineRule="auto"/>
        <w:ind w:firstLine="64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监理人在本合同履行期间及本合同终止后两年内出版涉及本工程的有关监理与相关服务的资料的限制条件：</w:t>
      </w:r>
      <w:r>
        <w:rPr>
          <w:rFonts w:hint="eastAsia" w:ascii="仿宋_GB2312" w:hAnsi="宋体" w:eastAsia="仿宋_GB2312"/>
          <w:color w:val="auto"/>
          <w:sz w:val="28"/>
          <w:szCs w:val="28"/>
          <w:u w:val="single"/>
          <w:lang w:val="en-US" w:eastAsia="zh-CN"/>
        </w:rPr>
        <w:t>/</w:t>
      </w:r>
      <w:r>
        <w:rPr>
          <w:rFonts w:hint="eastAsia" w:ascii="仿宋_GB2312" w:hAnsi="宋体" w:eastAsia="仿宋_GB2312"/>
          <w:color w:val="auto"/>
          <w:sz w:val="28"/>
          <w:szCs w:val="28"/>
        </w:rPr>
        <w:t>。</w:t>
      </w:r>
    </w:p>
    <w:p>
      <w:pPr>
        <w:adjustRightInd w:val="0"/>
        <w:snapToGrid w:val="0"/>
        <w:spacing w:before="156" w:beforeLines="50" w:after="156" w:afterLines="50" w:line="360" w:lineRule="auto"/>
        <w:ind w:firstLine="320" w:firstLineChars="100"/>
        <w:rPr>
          <w:rFonts w:hint="eastAsia" w:ascii="仿宋_GB2312" w:eastAsia="仿宋_GB2312"/>
          <w:color w:val="auto"/>
          <w:sz w:val="28"/>
          <w:szCs w:val="28"/>
        </w:rPr>
      </w:pPr>
      <w:r>
        <w:rPr>
          <w:rFonts w:hint="eastAsia" w:ascii="仿宋_GB2312" w:eastAsia="仿宋_GB2312"/>
          <w:color w:val="auto"/>
          <w:sz w:val="28"/>
          <w:szCs w:val="28"/>
        </w:rPr>
        <w:t xml:space="preserve">9. </w:t>
      </w:r>
      <w:r>
        <w:rPr>
          <w:rFonts w:hint="eastAsia" w:ascii="仿宋_GB2312" w:hAnsi="黑体" w:eastAsia="仿宋_GB2312"/>
          <w:color w:val="auto"/>
          <w:sz w:val="28"/>
          <w:szCs w:val="28"/>
        </w:rPr>
        <w:t>补充条款</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b/>
          <w:bCs/>
          <w:color w:val="auto"/>
          <w:sz w:val="28"/>
          <w:szCs w:val="28"/>
          <w:u w:val="none"/>
          <w:lang w:val="en-US" w:eastAsia="zh-CN"/>
        </w:rPr>
        <w:t>第一条</w:t>
      </w:r>
      <w:r>
        <w:rPr>
          <w:rFonts w:hint="eastAsia" w:ascii="仿宋_GB2312" w:hAnsi="宋体" w:eastAsia="仿宋_GB2312"/>
          <w:color w:val="auto"/>
          <w:sz w:val="28"/>
          <w:szCs w:val="28"/>
          <w:u w:val="none"/>
          <w:lang w:val="en-US" w:eastAsia="zh-CN"/>
        </w:rPr>
        <w:t xml:space="preserve">  监理人必须密切配合委托人，做好本工程的技术资料工作，监理人必须参与总包与各分包单位之间的协调工作。由于监理人原因造成的监理工作量增加或监理服务期延长的，委托人不予增加监理费用。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宋体" w:eastAsia="仿宋_GB2312"/>
          <w:b w:val="0"/>
          <w:bCs w:val="0"/>
          <w:color w:val="auto"/>
          <w:sz w:val="28"/>
          <w:szCs w:val="28"/>
          <w:u w:val="none"/>
          <w:lang w:val="en-US" w:eastAsia="zh-CN"/>
        </w:rPr>
      </w:pPr>
      <w:r>
        <w:rPr>
          <w:rFonts w:hint="eastAsia" w:ascii="仿宋_GB2312" w:hAnsi="宋体" w:eastAsia="仿宋_GB2312"/>
          <w:b/>
          <w:bCs/>
          <w:color w:val="auto"/>
          <w:sz w:val="28"/>
          <w:szCs w:val="28"/>
          <w:u w:val="none"/>
          <w:lang w:val="en-US" w:eastAsia="zh-CN"/>
        </w:rPr>
        <w:t xml:space="preserve">第二条  </w:t>
      </w:r>
      <w:r>
        <w:rPr>
          <w:rFonts w:hint="eastAsia" w:ascii="仿宋_GB2312" w:hAnsi="宋体" w:eastAsia="仿宋_GB2312"/>
          <w:b w:val="0"/>
          <w:bCs w:val="0"/>
          <w:color w:val="auto"/>
          <w:sz w:val="28"/>
          <w:szCs w:val="28"/>
          <w:u w:val="none"/>
          <w:lang w:val="en-US" w:eastAsia="zh-CN"/>
        </w:rPr>
        <w:t>监理人应督促施工单位严格按施工图（特别注意同一分部分项工程中不同规格型号的钢筋及混凝土强度等级）及规范施工，工程质量要求达到符合国家施工验收规范规定的合格标准，监理人应认真履行职责，确保工程达到符合国家施工验收规范规定的合格标准，若由于监理人不重视质量监理，工程实际未能到符合施工图、国家施工验收规范规定的合格标准，则监理人向委托人支付监理费50%的违约金。</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b/>
          <w:bCs/>
          <w:color w:val="auto"/>
          <w:sz w:val="28"/>
          <w:szCs w:val="28"/>
          <w:u w:val="none"/>
          <w:lang w:val="en-US" w:eastAsia="zh-CN"/>
        </w:rPr>
        <w:t>第三条</w:t>
      </w:r>
      <w:r>
        <w:rPr>
          <w:rFonts w:hint="eastAsia" w:ascii="仿宋_GB2312" w:hAnsi="宋体" w:eastAsia="仿宋_GB2312"/>
          <w:color w:val="auto"/>
          <w:sz w:val="28"/>
          <w:szCs w:val="28"/>
          <w:u w:val="none"/>
          <w:lang w:val="en-US" w:eastAsia="zh-CN"/>
        </w:rPr>
        <w:t xml:space="preserve"> 对于不合格的监理人员，委托人有权提出更换，直至更换满意为止，由此而导致的费用增加，由监理人承担。</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b/>
          <w:bCs/>
          <w:color w:val="auto"/>
          <w:sz w:val="28"/>
          <w:szCs w:val="28"/>
          <w:u w:val="none"/>
          <w:lang w:val="en-US" w:eastAsia="zh-CN"/>
        </w:rPr>
        <w:t>第四条</w:t>
      </w:r>
      <w:r>
        <w:rPr>
          <w:rFonts w:hint="eastAsia" w:ascii="仿宋_GB2312" w:hAnsi="宋体" w:eastAsia="仿宋_GB2312"/>
          <w:color w:val="auto"/>
          <w:sz w:val="28"/>
          <w:szCs w:val="28"/>
          <w:u w:val="none"/>
          <w:lang w:val="en-US" w:eastAsia="zh-CN"/>
        </w:rPr>
        <w:t xml:space="preserve"> 监理人在《监理大纲》中的人员组成应与监理人投标文件一致，特别是总监理工程师及总监理工程师代表，委托人原则上不接受调整总监理工程师的要求。</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color w:val="auto"/>
          <w:sz w:val="28"/>
          <w:szCs w:val="28"/>
          <w:u w:val="none"/>
          <w:lang w:eastAsia="zh-CN"/>
        </w:rPr>
        <w:t>（</w:t>
      </w:r>
      <w:r>
        <w:rPr>
          <w:rFonts w:hint="eastAsia" w:ascii="仿宋_GB2312" w:hAnsi="宋体" w:eastAsia="仿宋_GB2312"/>
          <w:color w:val="auto"/>
          <w:sz w:val="28"/>
          <w:szCs w:val="28"/>
          <w:u w:val="none"/>
          <w:lang w:val="en-US" w:eastAsia="zh-CN"/>
        </w:rPr>
        <w:t>1</w:t>
      </w:r>
      <w:r>
        <w:rPr>
          <w:rFonts w:hint="eastAsia" w:ascii="仿宋_GB2312" w:hAnsi="宋体" w:eastAsia="仿宋_GB2312"/>
          <w:color w:val="auto"/>
          <w:sz w:val="28"/>
          <w:szCs w:val="28"/>
          <w:u w:val="none"/>
          <w:lang w:eastAsia="zh-CN"/>
        </w:rPr>
        <w:t>）</w:t>
      </w:r>
      <w:r>
        <w:rPr>
          <w:rFonts w:hint="eastAsia" w:ascii="仿宋_GB2312" w:hAnsi="宋体" w:eastAsia="仿宋_GB2312"/>
          <w:color w:val="auto"/>
          <w:sz w:val="28"/>
          <w:szCs w:val="28"/>
          <w:u w:val="none"/>
          <w:lang w:val="en-US" w:eastAsia="zh-CN"/>
        </w:rPr>
        <w:t>确因特殊原因无法到位的，监理人应书面提出申请，但更换的总监理工程师必须符合或高于招标文件中的各项资质及资格要求，经委托人同意后予以更换；同时监理人须向委托人支付监理费5%的违约金。</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color w:val="auto"/>
          <w:sz w:val="28"/>
          <w:szCs w:val="28"/>
          <w:u w:val="none"/>
          <w:lang w:val="en-US" w:eastAsia="zh-CN"/>
        </w:rPr>
        <w:t>（2）若监理人擅自更换总监理工程师的，委托人有权终止合同，没收全部履约保证金并向相关部门通报其违约信息。</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color w:val="auto"/>
          <w:sz w:val="28"/>
          <w:szCs w:val="28"/>
          <w:u w:val="none"/>
          <w:lang w:val="en-US" w:eastAsia="zh-CN"/>
        </w:rPr>
        <w:t>（3）在任何情况下，如果委托人认为总监理工程师不能胜任工作，有权以书面通知要求监理人更换总监理工程师；监理人应在收到委托人通知之日起7天内，按照委托人要求，提出新的总监理工程师人选，报委托人批准后，立即任命到位。</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color w:val="auto"/>
          <w:sz w:val="28"/>
          <w:szCs w:val="28"/>
          <w:u w:val="none"/>
          <w:lang w:val="en-US" w:eastAsia="zh-CN"/>
        </w:rPr>
        <w:t>（4）出现上述任一种情况时，</w:t>
      </w:r>
      <w:r>
        <w:rPr>
          <w:rFonts w:hint="eastAsia" w:ascii="仿宋_GB2312" w:hAnsi="宋体" w:eastAsia="仿宋_GB2312"/>
          <w:b/>
          <w:bCs/>
          <w:color w:val="auto"/>
          <w:sz w:val="28"/>
          <w:szCs w:val="28"/>
          <w:u w:val="none"/>
          <w:lang w:val="en-US" w:eastAsia="zh-CN"/>
        </w:rPr>
        <w:t>监理人应同时再向委托人支付监理酬金的3%押金，如因更换后的总监理工程师组织管理不力，影响工程的按时、保质完成，除承担合同约定的其他违约责任外，委托人还有权没收该部分押金。</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b/>
          <w:bCs/>
          <w:color w:val="auto"/>
          <w:sz w:val="28"/>
          <w:szCs w:val="28"/>
          <w:u w:val="none"/>
          <w:lang w:val="en-US" w:eastAsia="zh-CN"/>
        </w:rPr>
        <w:t>第五条</w:t>
      </w:r>
      <w:r>
        <w:rPr>
          <w:rFonts w:hint="eastAsia" w:ascii="仿宋_GB2312" w:hAnsi="宋体" w:eastAsia="仿宋_GB2312"/>
          <w:color w:val="auto"/>
          <w:sz w:val="28"/>
          <w:szCs w:val="28"/>
          <w:u w:val="none"/>
          <w:lang w:val="en-US" w:eastAsia="zh-CN"/>
        </w:rPr>
        <w:t xml:space="preserve"> 监理人进场后编制的《监理大纲》中的其他人员组成，在协议书签订之后，必须保证这些人员按计划到位上岗。在整个服务期间如确需更换专业监理工程师或监理员，替换人员不得低于原任职人员资格，并应提供相关材料并取得委托人的书面批准后，才能委派替换的监理人员进场。同时委托人有权要求监理人按更换专业监理工程师处罚1万元/人·次，更换监理员处罚5000元/人·次支付违约金</w:t>
      </w:r>
      <w:r>
        <w:rPr>
          <w:rFonts w:hint="eastAsia" w:ascii="仿宋_GB2312" w:hAnsi="宋体" w:eastAsia="仿宋_GB2312"/>
          <w:color w:val="auto"/>
          <w:sz w:val="28"/>
          <w:szCs w:val="28"/>
          <w:u w:val="none"/>
          <w:lang w:eastAsia="zh-CN"/>
        </w:rPr>
        <w:t>；</w:t>
      </w:r>
      <w:r>
        <w:rPr>
          <w:rFonts w:hint="eastAsia" w:ascii="仿宋_GB2312" w:hAnsi="宋体" w:eastAsia="仿宋_GB2312"/>
          <w:color w:val="auto"/>
          <w:sz w:val="28"/>
          <w:szCs w:val="28"/>
          <w:u w:val="none"/>
          <w:lang w:val="en-US" w:eastAsia="zh-CN"/>
        </w:rPr>
        <w:t>更换人员不得超过计划人员总数的20%，否则</w:t>
      </w:r>
      <w:r>
        <w:rPr>
          <w:rFonts w:hint="eastAsia" w:ascii="仿宋_GB2312" w:hAnsi="宋体" w:eastAsia="仿宋_GB2312"/>
          <w:color w:val="auto"/>
          <w:sz w:val="28"/>
          <w:szCs w:val="28"/>
          <w:u w:val="none"/>
        </w:rPr>
        <w:t>监理人须向委托人支付监理</w:t>
      </w:r>
      <w:r>
        <w:rPr>
          <w:rFonts w:hint="eastAsia" w:ascii="仿宋_GB2312" w:hAnsi="宋体" w:eastAsia="仿宋_GB2312"/>
          <w:color w:val="auto"/>
          <w:sz w:val="28"/>
          <w:szCs w:val="28"/>
          <w:u w:val="none"/>
          <w:lang w:val="en-US" w:eastAsia="zh-CN"/>
        </w:rPr>
        <w:t>费10</w:t>
      </w:r>
      <w:r>
        <w:rPr>
          <w:rFonts w:hint="eastAsia" w:ascii="仿宋_GB2312" w:hAnsi="宋体" w:eastAsia="仿宋_GB2312"/>
          <w:color w:val="auto"/>
          <w:sz w:val="28"/>
          <w:szCs w:val="28"/>
          <w:u w:val="none"/>
        </w:rPr>
        <w:t>%的违约金</w:t>
      </w:r>
      <w:r>
        <w:rPr>
          <w:rFonts w:hint="eastAsia" w:ascii="仿宋_GB2312" w:hAnsi="宋体" w:eastAsia="仿宋_GB2312"/>
          <w:color w:val="auto"/>
          <w:sz w:val="28"/>
          <w:szCs w:val="28"/>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b/>
          <w:bCs/>
          <w:color w:val="auto"/>
          <w:sz w:val="28"/>
          <w:szCs w:val="28"/>
          <w:u w:val="none"/>
          <w:lang w:val="en-US" w:eastAsia="zh-CN"/>
        </w:rPr>
        <w:t>第六条</w:t>
      </w:r>
      <w:r>
        <w:rPr>
          <w:rFonts w:hint="eastAsia" w:ascii="仿宋_GB2312" w:hAnsi="宋体" w:eastAsia="仿宋_GB2312"/>
          <w:color w:val="auto"/>
          <w:sz w:val="28"/>
          <w:szCs w:val="28"/>
          <w:u w:val="none"/>
          <w:lang w:val="en-US" w:eastAsia="zh-CN"/>
        </w:rPr>
        <w:t xml:space="preserve"> 总监到位率必须达到85%以上，即每个月不少于25天，若达不到则委托人有权按5000元/天进行处罚。其他人员工作日到位率要求100%，如达不到则委托人有权按1000元/天进行处罚，均在监理费中直接扣除（考勤由委托人安排人员进行统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b/>
          <w:bCs/>
          <w:color w:val="auto"/>
          <w:sz w:val="28"/>
          <w:szCs w:val="28"/>
          <w:u w:val="none"/>
          <w:lang w:val="en-US" w:eastAsia="zh-CN"/>
        </w:rPr>
        <w:t>第七条</w:t>
      </w:r>
      <w:r>
        <w:rPr>
          <w:rFonts w:hint="eastAsia" w:ascii="仿宋_GB2312" w:hAnsi="宋体" w:eastAsia="仿宋_GB2312"/>
          <w:color w:val="auto"/>
          <w:sz w:val="28"/>
          <w:szCs w:val="28"/>
          <w:u w:val="none"/>
          <w:lang w:val="en-US" w:eastAsia="zh-CN"/>
        </w:rPr>
        <w:t xml:space="preserve"> 监理人应充分考虑节假日、双休日和施工工艺具有连续性的工作，对现场监理人员应安排轮班，这种轮班不得以加班费或任何其他名义向施工承包方或委托人索取附加的报酬，如因施工单位赶工引起监理加班时，监理人应无条件积极配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b/>
          <w:bCs/>
          <w:color w:val="auto"/>
          <w:sz w:val="28"/>
          <w:szCs w:val="28"/>
          <w:u w:val="none"/>
          <w:lang w:val="en-US" w:eastAsia="zh-CN"/>
        </w:rPr>
        <w:t>第八条</w:t>
      </w:r>
      <w:r>
        <w:rPr>
          <w:rFonts w:hint="eastAsia" w:ascii="仿宋_GB2312" w:hAnsi="宋体" w:eastAsia="仿宋_GB2312"/>
          <w:color w:val="auto"/>
          <w:sz w:val="28"/>
          <w:szCs w:val="28"/>
          <w:u w:val="none"/>
          <w:lang w:val="en-US" w:eastAsia="zh-CN"/>
        </w:rPr>
        <w:t xml:space="preserve"> 工程所有隐检工作监理人应安排专人旁站全数检查并记录，砼的浇捣令、模板的拆模令等关键制度，必须严格执行，如发现有未旁站、检查以及制度执行不严格、不及时的情况，委托人有权处以每次2000元的处罚，并在监理费中直接扣除。</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b/>
          <w:bCs/>
          <w:color w:val="auto"/>
          <w:sz w:val="28"/>
          <w:szCs w:val="28"/>
          <w:u w:val="none"/>
          <w:lang w:val="en-US" w:eastAsia="zh-CN"/>
        </w:rPr>
        <w:t>第九条</w:t>
      </w:r>
      <w:r>
        <w:rPr>
          <w:rFonts w:hint="eastAsia" w:ascii="仿宋_GB2312" w:hAnsi="宋体" w:eastAsia="仿宋_GB2312"/>
          <w:color w:val="auto"/>
          <w:sz w:val="28"/>
          <w:szCs w:val="28"/>
          <w:u w:val="none"/>
          <w:lang w:val="en-US" w:eastAsia="zh-CN"/>
        </w:rPr>
        <w:t xml:space="preserve"> 项目监理机构应及时、认真、如实做好每天有关建设工程监理工作及施工进展情况的监理日记，并每月向委托人提交建设工程监理工作及建设工程实施情况的分析总结监理月报。委托人应对监理人所做监理日记和监理月报进行抽查或考核，如果发现未及时、如实记录，委托人有权处以每次2000元的处罚，并在监理费中直接扣除。</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b/>
          <w:bCs/>
          <w:color w:val="auto"/>
          <w:sz w:val="28"/>
          <w:szCs w:val="28"/>
          <w:u w:val="none"/>
          <w:lang w:val="en-US" w:eastAsia="zh-CN"/>
        </w:rPr>
        <w:t>第十条</w:t>
      </w:r>
      <w:r>
        <w:rPr>
          <w:rFonts w:hint="eastAsia" w:ascii="仿宋_GB2312" w:hAnsi="宋体" w:eastAsia="仿宋_GB2312"/>
          <w:color w:val="auto"/>
          <w:sz w:val="28"/>
          <w:szCs w:val="28"/>
          <w:u w:val="none"/>
          <w:lang w:val="en-US" w:eastAsia="zh-CN"/>
        </w:rPr>
        <w:t xml:space="preserve"> 监理人应对施工现场安全、质量等加强管理。对于因施工导致机场现有道路、管线或设备设施等财产损坏或施工未按图纸和规范施工，导致工程质量出现问题的，除对施工单位按照合同进行处罚外，委托人有权对监理人按照</w:t>
      </w:r>
      <w:r>
        <w:rPr>
          <w:rFonts w:hint="eastAsia" w:ascii="仿宋_GB2312" w:hAnsi="宋体" w:eastAsia="仿宋_GB2312"/>
          <w:b/>
          <w:bCs/>
          <w:color w:val="auto"/>
          <w:sz w:val="28"/>
          <w:szCs w:val="28"/>
          <w:u w:val="none"/>
          <w:lang w:val="en-US" w:eastAsia="zh-CN"/>
        </w:rPr>
        <w:t>《杭州萧山国际机场建设项目工程监理安全文明施工协议书》和《杭州萧山国际机场建设项目工程监理安全文明施工考核办法》进行处罚</w:t>
      </w:r>
      <w:r>
        <w:rPr>
          <w:rFonts w:hint="eastAsia" w:ascii="仿宋_GB2312" w:hAnsi="宋体" w:eastAsia="仿宋_GB2312"/>
          <w:color w:val="auto"/>
          <w:sz w:val="28"/>
          <w:szCs w:val="28"/>
          <w:u w:val="none"/>
          <w:lang w:val="en-US" w:eastAsia="zh-CN"/>
        </w:rPr>
        <w:t>，对于考核办法中未有约定的内容，委托人有权对监理人也处以施工单位处罚金额10%的罚金，并在监理费中直接扣除。</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b/>
          <w:bCs/>
          <w:color w:val="auto"/>
          <w:sz w:val="28"/>
          <w:szCs w:val="28"/>
          <w:u w:val="none"/>
          <w:lang w:val="en-US" w:eastAsia="zh-CN"/>
        </w:rPr>
        <w:t>第十二条</w:t>
      </w:r>
      <w:r>
        <w:rPr>
          <w:rFonts w:hint="eastAsia" w:ascii="仿宋_GB2312" w:hAnsi="宋体" w:eastAsia="仿宋_GB2312"/>
          <w:color w:val="auto"/>
          <w:sz w:val="28"/>
          <w:szCs w:val="28"/>
          <w:u w:val="none"/>
          <w:lang w:val="en-US" w:eastAsia="zh-CN"/>
        </w:rPr>
        <w:t xml:space="preserve"> 监理人应在本项目监理部配备本工程监理过程中必备的仪器（如：水准仪、经纬仪、回弹仪、游标卡尺、靠尺、卷尺、接地摇表、绝缘电阻测试仪、压力表、红外线测距仪等）。若必备的仪器不能到位，则每件扣罚2000元，委托人有权在监理费中直接扣除。</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b/>
          <w:bCs/>
          <w:color w:val="auto"/>
          <w:sz w:val="28"/>
          <w:szCs w:val="28"/>
          <w:u w:val="none"/>
          <w:lang w:val="en-US" w:eastAsia="zh-CN"/>
        </w:rPr>
        <w:t>第十三条</w:t>
      </w:r>
      <w:r>
        <w:rPr>
          <w:rFonts w:hint="eastAsia" w:ascii="仿宋_GB2312" w:hAnsi="宋体" w:eastAsia="仿宋_GB2312"/>
          <w:color w:val="auto"/>
          <w:sz w:val="28"/>
          <w:szCs w:val="28"/>
          <w:u w:val="none"/>
          <w:lang w:val="en-US" w:eastAsia="zh-CN"/>
        </w:rPr>
        <w:t xml:space="preserve"> 在危险性较大的分部分项工程施工前，项目监理机构应编制详细且有可操作性的专项监理实施细则。同时对危险性较大的分部分项工程监理人应加强巡视检查，每天巡视次数不得少于2次，并应填写危险性较大的分部分项工程巡视检查记录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宋体" w:eastAsia="仿宋_GB2312"/>
          <w:b w:val="0"/>
          <w:bCs w:val="0"/>
          <w:color w:val="auto"/>
          <w:sz w:val="28"/>
          <w:szCs w:val="28"/>
          <w:u w:val="none"/>
          <w:lang w:val="en-US" w:eastAsia="zh-CN"/>
        </w:rPr>
      </w:pPr>
      <w:r>
        <w:rPr>
          <w:rFonts w:hint="eastAsia" w:ascii="仿宋_GB2312" w:hAnsi="宋体" w:eastAsia="仿宋_GB2312"/>
          <w:b/>
          <w:bCs/>
          <w:color w:val="auto"/>
          <w:sz w:val="28"/>
          <w:szCs w:val="28"/>
          <w:u w:val="none"/>
          <w:lang w:val="en-US" w:eastAsia="zh-CN"/>
        </w:rPr>
        <w:t>第十四条</w:t>
      </w:r>
      <w:r>
        <w:rPr>
          <w:rFonts w:hint="eastAsia" w:ascii="仿宋_GB2312" w:hAnsi="宋体" w:eastAsia="仿宋_GB2312"/>
          <w:color w:val="auto"/>
          <w:sz w:val="28"/>
          <w:szCs w:val="28"/>
          <w:u w:val="none"/>
          <w:lang w:val="en-US" w:eastAsia="zh-CN"/>
        </w:rPr>
        <w:t xml:space="preserve"> 监理人应对施工承包人组织的日常安全专项检查、消防检查、临设安全检查情况进行抽查，每月抽查次数不得少于1次，并应做好抽查记录。根据</w:t>
      </w:r>
      <w:r>
        <w:rPr>
          <w:rFonts w:hint="eastAsia" w:ascii="仿宋_GB2312" w:hAnsi="宋体" w:eastAsia="仿宋_GB2312"/>
          <w:b/>
          <w:bCs/>
          <w:color w:val="auto"/>
          <w:sz w:val="28"/>
          <w:szCs w:val="28"/>
          <w:u w:val="none"/>
          <w:lang w:val="en-US" w:eastAsia="zh-CN"/>
        </w:rPr>
        <w:t>《杭州萧山国际机场建设项目工程安全文明施工协议书》</w:t>
      </w:r>
      <w:r>
        <w:rPr>
          <w:rFonts w:hint="eastAsia" w:ascii="仿宋_GB2312" w:hAnsi="宋体" w:eastAsia="仿宋_GB2312"/>
          <w:b w:val="0"/>
          <w:bCs w:val="0"/>
          <w:color w:val="auto"/>
          <w:sz w:val="28"/>
          <w:szCs w:val="28"/>
          <w:u w:val="none"/>
          <w:lang w:val="en-US" w:eastAsia="zh-CN"/>
        </w:rPr>
        <w:t>对施工承包人进行施工安全检查，如果发现有安全隐患的，除对施工单位按照</w:t>
      </w:r>
      <w:r>
        <w:rPr>
          <w:rFonts w:hint="eastAsia" w:ascii="仿宋_GB2312" w:hAnsi="宋体" w:eastAsia="仿宋_GB2312"/>
          <w:b/>
          <w:bCs/>
          <w:color w:val="auto"/>
          <w:sz w:val="28"/>
          <w:szCs w:val="28"/>
          <w:u w:val="none"/>
          <w:lang w:val="en-US" w:eastAsia="zh-CN"/>
        </w:rPr>
        <w:t>《杭州萧山国际机场建设项目工程安全文明施工协议书》</w:t>
      </w:r>
      <w:r>
        <w:rPr>
          <w:rFonts w:hint="eastAsia" w:ascii="仿宋_GB2312" w:hAnsi="宋体" w:eastAsia="仿宋_GB2312"/>
          <w:b w:val="0"/>
          <w:bCs w:val="0"/>
          <w:color w:val="auto"/>
          <w:sz w:val="28"/>
          <w:szCs w:val="28"/>
          <w:u w:val="none"/>
          <w:lang w:val="en-US" w:eastAsia="zh-CN"/>
        </w:rPr>
        <w:t>进行处罚外，委托人有权按照</w:t>
      </w:r>
      <w:r>
        <w:rPr>
          <w:rFonts w:hint="eastAsia" w:ascii="仿宋_GB2312" w:hAnsi="宋体" w:eastAsia="仿宋_GB2312"/>
          <w:b/>
          <w:bCs/>
          <w:color w:val="auto"/>
          <w:sz w:val="28"/>
          <w:szCs w:val="28"/>
          <w:u w:val="none"/>
          <w:lang w:val="en-US" w:eastAsia="zh-CN"/>
        </w:rPr>
        <w:t>《杭州萧山国际机场建设项目工程监理安全文明施工考核办法》</w:t>
      </w:r>
      <w:r>
        <w:rPr>
          <w:rFonts w:hint="eastAsia" w:ascii="仿宋_GB2312" w:hAnsi="宋体" w:eastAsia="仿宋_GB2312"/>
          <w:b w:val="0"/>
          <w:bCs w:val="0"/>
          <w:color w:val="auto"/>
          <w:sz w:val="28"/>
          <w:szCs w:val="28"/>
          <w:u w:val="none"/>
          <w:lang w:val="en-US" w:eastAsia="zh-CN"/>
        </w:rPr>
        <w:t>对监理人进行处罚，并在监理费中直接扣除。</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b/>
          <w:bCs/>
          <w:color w:val="auto"/>
          <w:sz w:val="28"/>
          <w:szCs w:val="28"/>
          <w:u w:val="none"/>
          <w:lang w:val="en-US" w:eastAsia="zh-CN"/>
        </w:rPr>
        <w:t>第十五条</w:t>
      </w:r>
      <w:r>
        <w:rPr>
          <w:rFonts w:hint="eastAsia" w:ascii="仿宋_GB2312" w:hAnsi="宋体" w:eastAsia="仿宋_GB2312"/>
          <w:color w:val="auto"/>
          <w:sz w:val="28"/>
          <w:szCs w:val="28"/>
          <w:u w:val="none"/>
          <w:lang w:val="en-US" w:eastAsia="zh-CN"/>
        </w:rPr>
        <w:t xml:space="preserve"> 监理人在做好自身安全必须督促施工单位做好现场的安全管理工作，工程实施过程中因监理人不作为出现一般安全责任事故，委托人有权 对监理人处以5000元/起的违约金；出现较大安全责任事故，委托人有权对监理人处以不低于2万元/起的违约金（具体视情定）。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b/>
          <w:bCs/>
          <w:color w:val="auto"/>
          <w:sz w:val="28"/>
          <w:szCs w:val="28"/>
          <w:u w:val="none"/>
          <w:lang w:val="en-US" w:eastAsia="zh-CN"/>
        </w:rPr>
        <w:t>第十六条</w:t>
      </w:r>
      <w:r>
        <w:rPr>
          <w:rFonts w:hint="eastAsia" w:ascii="仿宋_GB2312" w:hAnsi="宋体" w:eastAsia="仿宋_GB2312"/>
          <w:color w:val="auto"/>
          <w:sz w:val="28"/>
          <w:szCs w:val="28"/>
          <w:u w:val="none"/>
          <w:lang w:val="en-US" w:eastAsia="zh-CN"/>
        </w:rPr>
        <w:t xml:space="preserve"> 监理人员须廉洁自律，严禁行贿、受贿行为，如有发生，将以行（受）贿十倍进行处罚，并要求调离本项目。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b/>
          <w:bCs/>
          <w:color w:val="auto"/>
          <w:sz w:val="28"/>
          <w:szCs w:val="28"/>
          <w:u w:val="none"/>
          <w:lang w:val="en-US" w:eastAsia="zh-CN"/>
        </w:rPr>
        <w:t>第十七条</w:t>
      </w:r>
      <w:r>
        <w:rPr>
          <w:rFonts w:hint="eastAsia" w:ascii="仿宋_GB2312" w:hAnsi="宋体" w:eastAsia="仿宋_GB2312"/>
          <w:color w:val="auto"/>
          <w:sz w:val="28"/>
          <w:szCs w:val="28"/>
          <w:u w:val="none"/>
          <w:lang w:val="en-US" w:eastAsia="zh-CN"/>
        </w:rPr>
        <w:t xml:space="preserve"> 监理项目部人员在工作时间内上网聊天、玩游戏的，每发现一次处罚500元，在监理费中直接扣除。监理项目部人员中午及工作时间（包括值班时间）不得饮酒，每发现一次处罚2000元，在监理费中直接扣除。</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b/>
          <w:bCs/>
          <w:color w:val="auto"/>
          <w:sz w:val="28"/>
          <w:szCs w:val="28"/>
          <w:u w:val="none"/>
          <w:lang w:val="en-US" w:eastAsia="zh-CN"/>
        </w:rPr>
        <w:t>第十八条</w:t>
      </w:r>
      <w:r>
        <w:rPr>
          <w:rFonts w:hint="eastAsia" w:ascii="仿宋_GB2312" w:hAnsi="宋体" w:eastAsia="仿宋_GB2312"/>
          <w:color w:val="auto"/>
          <w:sz w:val="28"/>
          <w:szCs w:val="28"/>
          <w:u w:val="none"/>
          <w:lang w:val="en-US" w:eastAsia="zh-CN"/>
        </w:rPr>
        <w:t xml:space="preserve"> 监理人必须保存好监理过程中的所有资料（包括文字、照片、影像等资料，本项目所有图纸、规范、设计、报表和其他监理人为提供监理服务而制备的文件资料均属委托人财产，监理人在协议书终止期满前应将此类文件、报表、签认的凭证、监理日记、监理指令等资料汇总、整理、装订成册（一式肆份）作为监理竣工资料，交付给委托人（原件和叁份副本），监理人保留一份副本。竣工资料必须满足《档案管理和归档要求》以及动力部工程档案管理其他要求。同时监理人对所监理项目的电子文件及电子档案负有审核责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b/>
          <w:bCs/>
          <w:color w:val="auto"/>
          <w:sz w:val="28"/>
          <w:szCs w:val="28"/>
          <w:u w:val="none"/>
          <w:lang w:val="en-US" w:eastAsia="zh-CN"/>
        </w:rPr>
        <w:t>第十九条</w:t>
      </w:r>
      <w:r>
        <w:rPr>
          <w:rFonts w:hint="eastAsia" w:ascii="仿宋_GB2312" w:hAnsi="宋体" w:eastAsia="仿宋_GB2312"/>
          <w:color w:val="auto"/>
          <w:sz w:val="28"/>
          <w:szCs w:val="28"/>
          <w:u w:val="none"/>
          <w:lang w:val="en-US" w:eastAsia="zh-CN"/>
        </w:rPr>
        <w:t xml:space="preserve"> 要求监理人投保监理人和第三方责任险，其费用应包含在监理费报价中。投保时间从签订监理合同协议之日起，至本监理服务期满之日止。</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b/>
          <w:bCs/>
          <w:color w:val="auto"/>
          <w:sz w:val="28"/>
          <w:szCs w:val="28"/>
          <w:u w:val="none"/>
          <w:lang w:val="en-US" w:eastAsia="zh-CN"/>
        </w:rPr>
        <w:t>第二十条</w:t>
      </w:r>
      <w:r>
        <w:rPr>
          <w:rFonts w:hint="eastAsia" w:ascii="仿宋_GB2312" w:hAnsi="宋体" w:eastAsia="仿宋_GB2312"/>
          <w:color w:val="auto"/>
          <w:sz w:val="28"/>
          <w:szCs w:val="28"/>
          <w:u w:val="none"/>
          <w:lang w:val="en-US" w:eastAsia="zh-CN"/>
        </w:rPr>
        <w:t xml:space="preserve"> 委托人委托监理人承担本合同项目之外的监理服务，按《建设工程监理与相关服务收费标准》与本合同相同下浮比例另行支付费用。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b/>
          <w:bCs/>
          <w:color w:val="auto"/>
          <w:sz w:val="28"/>
          <w:szCs w:val="28"/>
          <w:u w:val="none"/>
          <w:lang w:val="en-US" w:eastAsia="zh-CN"/>
        </w:rPr>
        <w:t>第二十一条</w:t>
      </w:r>
      <w:r>
        <w:rPr>
          <w:rFonts w:hint="eastAsia" w:ascii="仿宋_GB2312" w:hAnsi="宋体" w:eastAsia="仿宋_GB2312"/>
          <w:color w:val="auto"/>
          <w:sz w:val="28"/>
          <w:szCs w:val="28"/>
          <w:u w:val="none"/>
          <w:lang w:val="en-US" w:eastAsia="zh-CN"/>
        </w:rPr>
        <w:t xml:space="preserve"> 委托人对监理合同有效期内国家或地方政府的法律、法规变动而引起监理费的增加不予考虑。委托人对本项目监理合同有效期内因物价变动而导致监理费增减的补偿不予考虑。</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b/>
          <w:bCs/>
          <w:color w:val="auto"/>
          <w:sz w:val="28"/>
          <w:szCs w:val="28"/>
          <w:u w:val="none"/>
          <w:lang w:val="en-US" w:eastAsia="zh-CN"/>
        </w:rPr>
        <w:t>第二十二条</w:t>
      </w:r>
      <w:r>
        <w:rPr>
          <w:rFonts w:hint="eastAsia" w:ascii="仿宋_GB2312" w:hAnsi="宋体" w:eastAsia="仿宋_GB2312"/>
          <w:color w:val="auto"/>
          <w:sz w:val="28"/>
          <w:szCs w:val="28"/>
          <w:u w:val="none"/>
          <w:lang w:val="en-US" w:eastAsia="zh-CN"/>
        </w:rPr>
        <w:t xml:space="preserve"> 本监理合同禁止转包和分包，一经发现，委托方有权中止合同，并要求监理人承担监理费20%的违约金。</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b/>
          <w:bCs/>
          <w:color w:val="auto"/>
          <w:sz w:val="28"/>
          <w:szCs w:val="28"/>
          <w:u w:val="none"/>
          <w:lang w:val="en-US" w:eastAsia="zh-CN"/>
        </w:rPr>
        <w:t>第二十三条</w:t>
      </w:r>
      <w:r>
        <w:rPr>
          <w:rFonts w:hint="eastAsia" w:ascii="仿宋_GB2312" w:hAnsi="宋体" w:eastAsia="仿宋_GB2312"/>
          <w:color w:val="auto"/>
          <w:sz w:val="28"/>
          <w:szCs w:val="28"/>
          <w:u w:val="none"/>
          <w:lang w:val="en-US" w:eastAsia="zh-CN"/>
        </w:rPr>
        <w:t xml:space="preserve"> 监理协议书中确定的酬金，是监理人从事该项目监理的唯一报酬。除此之外，监理人不允许接受与合同无关的或其他承担义务有关的任何佣金、回扣、津贴等其他任何费用。特别不能从施工承包方处获得任何奖金、实物。</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b/>
          <w:bCs/>
          <w:color w:val="auto"/>
          <w:sz w:val="28"/>
          <w:szCs w:val="28"/>
          <w:u w:val="none"/>
          <w:lang w:val="en-US" w:eastAsia="zh-CN"/>
        </w:rPr>
        <w:t>第二十四条</w:t>
      </w:r>
      <w:r>
        <w:rPr>
          <w:rFonts w:hint="eastAsia" w:ascii="仿宋_GB2312" w:hAnsi="宋体" w:eastAsia="仿宋_GB2312"/>
          <w:color w:val="auto"/>
          <w:sz w:val="28"/>
          <w:szCs w:val="28"/>
          <w:u w:val="none"/>
          <w:lang w:val="en-US" w:eastAsia="zh-CN"/>
        </w:rPr>
        <w:t xml:space="preserve"> 属下列情况之一者，委托人有权扣除监理酬金的10%作为违约金，并有权单方面终止合同，由此造成的损失由监理人自负。</w:t>
      </w:r>
    </w:p>
    <w:p>
      <w:pPr>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color w:val="auto"/>
          <w:sz w:val="28"/>
          <w:szCs w:val="28"/>
          <w:u w:val="none"/>
          <w:lang w:val="en-US" w:eastAsia="zh-CN"/>
        </w:rPr>
        <w:t>合同执行期间，监理人及现场管理人员拒绝接受委托人管理，监理人员不能胜任本职工作，而监理人又不能按委托人要求及早更换。</w:t>
      </w:r>
    </w:p>
    <w:p>
      <w:pPr>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color w:val="auto"/>
          <w:sz w:val="28"/>
          <w:szCs w:val="28"/>
          <w:u w:val="none"/>
          <w:lang w:val="en-US" w:eastAsia="zh-CN"/>
        </w:rPr>
        <w:t>监理人员严重失职造成重大工程事故或违反职业道德、营私舞弊、收受贿赂，给委托人造成损失的。</w:t>
      </w:r>
    </w:p>
    <w:p>
      <w:pPr>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color w:val="auto"/>
          <w:sz w:val="28"/>
          <w:szCs w:val="28"/>
          <w:u w:val="none"/>
          <w:lang w:val="en-US" w:eastAsia="zh-CN"/>
        </w:rPr>
        <w:t>合同执行期间，监理人对施工承包方管理监督不力，造成进度缓慢，工程质量低劣，委托人认为监理人员不能胜任监理工作的。</w:t>
      </w:r>
    </w:p>
    <w:p>
      <w:pPr>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color w:val="auto"/>
          <w:sz w:val="28"/>
          <w:szCs w:val="28"/>
          <w:u w:val="none"/>
          <w:lang w:val="en-US" w:eastAsia="zh-CN"/>
        </w:rPr>
        <w:t>在确定监理人检查预定的时间后2小时内未到场且过后又没有进行复检而造成质量问题的。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宋体" w:eastAsia="仿宋_GB2312"/>
          <w:color w:val="auto"/>
          <w:sz w:val="28"/>
          <w:szCs w:val="28"/>
          <w:u w:val="none"/>
          <w:lang w:val="en-US" w:eastAsia="zh-CN"/>
        </w:rPr>
      </w:pPr>
      <w:r>
        <w:rPr>
          <w:rFonts w:hint="eastAsia" w:ascii="仿宋_GB2312" w:hAnsi="宋体" w:eastAsia="仿宋_GB2312"/>
          <w:b/>
          <w:bCs/>
          <w:color w:val="auto"/>
          <w:sz w:val="28"/>
          <w:szCs w:val="28"/>
          <w:u w:val="none"/>
          <w:lang w:val="en-US" w:eastAsia="zh-CN"/>
        </w:rPr>
        <w:t>第二十五条</w:t>
      </w:r>
      <w:r>
        <w:rPr>
          <w:rFonts w:hint="eastAsia" w:ascii="仿宋_GB2312" w:hAnsi="宋体" w:eastAsia="仿宋_GB2312"/>
          <w:color w:val="auto"/>
          <w:sz w:val="28"/>
          <w:szCs w:val="28"/>
          <w:u w:val="none"/>
          <w:lang w:val="en-US" w:eastAsia="zh-CN"/>
        </w:rPr>
        <w:t xml:space="preserve"> 附件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附件1：保密承诺书</w:t>
      </w:r>
    </w:p>
    <w:p>
      <w:pPr>
        <w:pStyle w:val="2"/>
        <w:keepNext w:val="0"/>
        <w:keepLines w:val="0"/>
        <w:pageBreakBefore w:val="0"/>
        <w:widowControl w:val="0"/>
        <w:tabs>
          <w:tab w:val="right" w:leader="dot" w:pos="8659"/>
        </w:tabs>
        <w:kinsoku/>
        <w:wordWrap/>
        <w:overflowPunct/>
        <w:topLinePunct w:val="0"/>
        <w:autoSpaceDE/>
        <w:autoSpaceDN/>
        <w:bidi w:val="0"/>
        <w:adjustRightInd/>
        <w:snapToGrid/>
        <w:spacing w:before="0" w:after="0" w:line="240" w:lineRule="auto"/>
        <w:ind w:left="0" w:leftChars="0" w:right="0" w:rightChars="0" w:firstLine="640" w:firstLineChars="200"/>
        <w:jc w:val="both"/>
        <w:textAlignment w:val="auto"/>
        <w:outlineLvl w:val="9"/>
        <w:rPr>
          <w:rFonts w:hint="eastAsia"/>
          <w:color w:val="auto"/>
          <w:sz w:val="28"/>
          <w:szCs w:val="28"/>
          <w:lang w:val="en-US" w:eastAsia="zh-CN"/>
        </w:rPr>
      </w:pPr>
      <w:r>
        <w:rPr>
          <w:rFonts w:hint="eastAsia" w:ascii="仿宋_GB2312" w:hAnsi="宋体" w:eastAsia="仿宋_GB2312"/>
          <w:color w:val="auto"/>
          <w:sz w:val="28"/>
          <w:szCs w:val="28"/>
          <w:lang w:val="en-US" w:eastAsia="zh-CN"/>
        </w:rPr>
        <w:t>附件2：廉政承诺书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附件3：杭州萧山国际机场建设项目工程监理安全文明施工协议书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附件4：档案管理和归档要求</w:t>
      </w:r>
    </w:p>
    <w:p>
      <w:pPr>
        <w:keepNext w:val="0"/>
        <w:keepLines w:val="0"/>
        <w:pageBreakBefore/>
        <w:widowControl w:val="0"/>
        <w:kinsoku/>
        <w:wordWrap/>
        <w:overflowPunct/>
        <w:topLinePunct w:val="0"/>
        <w:autoSpaceDE/>
        <w:autoSpaceDN/>
        <w:bidi w:val="0"/>
        <w:adjustRightInd/>
        <w:snapToGrid/>
        <w:spacing w:before="157" w:beforeLines="50" w:after="157" w:afterLines="50" w:line="300" w:lineRule="auto"/>
        <w:ind w:left="0" w:leftChars="0" w:right="0" w:rightChars="0" w:firstLine="0" w:firstLineChars="0"/>
        <w:jc w:val="both"/>
        <w:textAlignment w:val="auto"/>
        <w:outlineLvl w:val="9"/>
        <w:rPr>
          <w:rFonts w:ascii="Times New Roman" w:hAnsi="Times New Roman" w:eastAsia="宋体"/>
          <w:b/>
          <w:bCs/>
          <w:color w:val="auto"/>
          <w:sz w:val="23"/>
          <w:szCs w:val="23"/>
        </w:rPr>
      </w:pPr>
      <w:bookmarkStart w:id="45" w:name="_Hlk126741364"/>
      <w:r>
        <w:rPr>
          <w:rFonts w:hint="eastAsia" w:ascii="Times New Roman" w:hAnsi="Times New Roman" w:eastAsia="宋体"/>
          <w:b/>
          <w:bCs/>
          <w:color w:val="auto"/>
          <w:sz w:val="23"/>
          <w:szCs w:val="23"/>
        </w:rPr>
        <w:t>附件</w:t>
      </w:r>
      <w:r>
        <w:rPr>
          <w:rFonts w:hint="eastAsia" w:ascii="Times New Roman" w:hAnsi="Times New Roman" w:eastAsia="宋体"/>
          <w:b/>
          <w:bCs/>
          <w:color w:val="auto"/>
          <w:sz w:val="23"/>
          <w:szCs w:val="23"/>
          <w:lang w:val="en-US" w:eastAsia="zh-CN"/>
        </w:rPr>
        <w:t>1</w:t>
      </w:r>
      <w:r>
        <w:rPr>
          <w:rFonts w:hint="eastAsia" w:ascii="Times New Roman" w:hAnsi="Times New Roman" w:eastAsia="宋体"/>
          <w:b/>
          <w:bCs/>
          <w:color w:val="auto"/>
          <w:sz w:val="23"/>
          <w:szCs w:val="23"/>
        </w:rPr>
        <w:t>：</w:t>
      </w:r>
    </w:p>
    <w:p>
      <w:pPr>
        <w:adjustRightInd w:val="0"/>
        <w:snapToGrid w:val="0"/>
        <w:spacing w:after="312" w:afterLines="100" w:line="300" w:lineRule="auto"/>
        <w:jc w:val="center"/>
        <w:rPr>
          <w:rFonts w:ascii="Times New Roman" w:hAnsi="Times New Roman" w:eastAsia="宋体"/>
          <w:b/>
          <w:color w:val="auto"/>
          <w:sz w:val="28"/>
          <w:szCs w:val="28"/>
        </w:rPr>
      </w:pPr>
      <w:r>
        <w:rPr>
          <w:rFonts w:hint="eastAsia" w:ascii="黑体" w:hAnsi="黑体" w:eastAsia="黑体" w:cs="黑体"/>
          <w:b w:val="0"/>
          <w:bCs/>
          <w:color w:val="auto"/>
          <w:sz w:val="28"/>
          <w:szCs w:val="28"/>
        </w:rPr>
        <w:t>保密承诺书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】公司（以下简称“贵司”）：</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鉴于我司与贵司拟订立《【 】合同》（以下简称“主合同”），并建立业务合作伙伴关系。贵司在上述主合同履行过程中将向我司提供有关保密信息，且该保密信息属贵司合法所有。为对上述保密信息予以有效保护，我司特就保密事宜向贵司出具以下承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一、保密信息的范围</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 本承诺书提及的保密信息，包括但不限于贵司向我司披露、我司从贵司获得或我司在履行主合同项下义务过程中知晓的与主合同项目有关或因主合同项目产生的任何贵司商业、营销、技术、运营数据或其他性质的资料、设计资料、机场安防信息、各设备材料技术参数、相互函电、合同内容，以及任何未公布的贵司项目招标信息、技术规格书、材料（设备）备选推荐品牌库信息等，无论以何种形式或载于何种载体，无论在披露时是否以口头、图像或以书面方式表明其具有保密性，都作为贵司的保密信息。</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 贵司同意我司的保密承诺不适用于下述情形：（1）在贵司向我司根据本承诺书披露信息之前，在没有违法本承诺书的情况下，贵司的保密信息已经为普通大众可以获取的资料；或（2）我司能提供书面证据证明我司从贵司收到保密信息前已经从其他途径合法地获知该资料。</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二、保密承诺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2.1对于贵司的保密信息，我司应严格予以保密，并采取所有保密措施和制度（包括但不仅限于我司为保护其自有商业保密信息所采用的措施和制度）保护该保密信息。</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2.2. 除法律规定或双方另有约定外，未经贵司书面同意，我司不得将贵司的保密信息泄露给任何第三方。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2.3 除用于履行与贵司的主合同之外，我司在任何时候均不得利用贵司的保密信息，且不复制该等保密信息。我司应仅向为实现主合同目的而需要知悉贵司保密信息的我司员工、中介机构、第三方工作人员披露贵司保密信息并与该等人员签订保密协议，就贵司的保密信息，我司应要求该等人员承担不低于本承诺书所规定之程度的保密义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2.4 一旦我司发现未经授权使用或披露贵司保密信息的情形或其他违约情形，我司应立即通知贵司。我司应与贵司合作，协助贵司重新取得对该等保密信息的控制，并防止他人进一步未经授权而使用该等保密信息。</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2.5 我司可以根据法院命令或政府机构的要求对贵司的保密信息做出披露，但须立即书面通知贵司该等命令或要求，以便贵司可以有机会对该等被要求的披露进行抗辩。在任何情况下，我司应保证该等被要求的披露仅限于在法院命令或政府机构所要求的限度和范围内。</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三、保密信息的返还及处理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3.1 保密信息属贵司的专有财产。本承诺书并不产生明示的或暗示的权利转让或权利许可，包括但不限于发明、实用新型和设计专利、注册设计、版权、模板或商标以及前述权利的申请权。任何时候，只要收到贵司的书面要求，我司应立即归还全部与贵司保密信息相关的资料和文件，包含该等贵司保密信息资料的媒体及其任何或全部复制件或摘要。</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3.2 如果该保密信息资料属于不能归还的形式或已经复制或转录到其他资料或载体中，则我司应立即采取措施予以删除或销毁并向贵司提供已经完成删除或销毁的有效证明。</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四、保密期限</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我司的保密义务自我司获知贵司保密信息之日起至该等保密信息被合法公开之日止。</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五、违约责任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我司如违反本承诺书，贵司有权要求我司立即停止侵权和进一步的对外泄露或滥用，并要求我司采取其他合理的补救措施，并有权终止贵司与我司双方正在执行的其他合同，而贵司无需对此承担任何责任。除此之外，贵司有权扣除【</w:t>
      </w:r>
      <w:r>
        <w:rPr>
          <w:rFonts w:hint="eastAsia" w:ascii="仿宋_GB2312" w:hAnsi="仿宋_GB2312" w:eastAsia="仿宋_GB2312" w:cs="仿宋_GB2312"/>
          <w:color w:val="auto"/>
          <w:sz w:val="28"/>
          <w:szCs w:val="28"/>
        </w:rPr>
        <w:sym w:font="Wingdings" w:char="00A8"/>
      </w:r>
      <w:r>
        <w:rPr>
          <w:rFonts w:hint="eastAsia" w:ascii="仿宋_GB2312" w:hAnsi="仿宋_GB2312" w:eastAsia="仿宋_GB2312" w:cs="仿宋_GB2312"/>
          <w:color w:val="auto"/>
          <w:sz w:val="28"/>
          <w:szCs w:val="28"/>
        </w:rPr>
        <w:t>已缴纳的履约保证金的10%；</w:t>
      </w:r>
      <w:r>
        <w:rPr>
          <w:rFonts w:hint="eastAsia" w:ascii="仿宋_GB2312" w:hAnsi="仿宋_GB2312" w:eastAsia="仿宋_GB2312" w:cs="仿宋_GB2312"/>
          <w:color w:val="auto"/>
          <w:sz w:val="28"/>
          <w:szCs w:val="28"/>
        </w:rPr>
        <w:sym w:font="Wingdings" w:char="00FE"/>
      </w:r>
      <w:r>
        <w:rPr>
          <w:rFonts w:hint="eastAsia" w:ascii="仿宋_GB2312" w:hAnsi="仿宋_GB2312" w:eastAsia="仿宋_GB2312" w:cs="仿宋_GB2312"/>
          <w:color w:val="auto"/>
          <w:sz w:val="28"/>
          <w:szCs w:val="28"/>
        </w:rPr>
        <w:t>合同金额1%】作为违反保密承诺的违约金。如该违约金不足以弥补贵司损失的（包括但不限于因我司违约行为造成的贵司利益减少，该等利益包括直接利益损失（指销量、利润减少及开发费用损失）与间接利益损失（指无形资产的价值减少）以及贵司为主张权利而支出的诉讼费、律师费、公证费、鉴定费、保全费、保全担保费、翻译费等费用），我司另行赔偿。贵司有权通过法律途径对我司的违约行为追究法律责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六、争议解决</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由于本承诺书的履行或解释而产生的或与之有关的任何争议，如双方无法协商解决，应提交贵司</w:t>
      </w:r>
      <w:r>
        <w:rPr>
          <w:rFonts w:hint="eastAsia" w:ascii="仿宋_GB2312" w:hAnsi="仿宋_GB2312" w:eastAsia="仿宋_GB2312" w:cs="仿宋_GB2312"/>
          <w:color w:val="auto"/>
          <w:sz w:val="28"/>
          <w:szCs w:val="28"/>
          <w:lang w:val="en-US" w:eastAsia="zh-CN"/>
        </w:rPr>
        <w:t>所在地</w:t>
      </w:r>
      <w:r>
        <w:rPr>
          <w:rFonts w:hint="eastAsia" w:ascii="仿宋_GB2312" w:hAnsi="仿宋_GB2312" w:eastAsia="仿宋_GB2312" w:cs="仿宋_GB2312"/>
          <w:color w:val="auto"/>
          <w:sz w:val="28"/>
          <w:szCs w:val="28"/>
        </w:rPr>
        <w:t>人民法院解决。</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七、其他</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本承诺书经我司法定代表人或授权代表签字（包含签章）并加盖我司公章之日起生效。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righ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法定代表人(或授权代表)签字：【】</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righ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盖章：【】</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righ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日期：【】</w:t>
      </w:r>
      <w:bookmarkEnd w:id="45"/>
    </w:p>
    <w:p>
      <w:pPr>
        <w:widowControl/>
        <w:jc w:val="left"/>
        <w:rPr>
          <w:rFonts w:ascii="Times New Roman" w:hAnsi="Times New Roman" w:eastAsia="宋体"/>
          <w:b/>
          <w:bCs/>
          <w:color w:val="auto"/>
          <w:sz w:val="23"/>
          <w:szCs w:val="23"/>
        </w:rPr>
      </w:pPr>
      <w:r>
        <w:rPr>
          <w:rFonts w:ascii="Times New Roman" w:hAnsi="Times New Roman" w:eastAsia="宋体"/>
          <w:color w:val="auto"/>
          <w:sz w:val="23"/>
          <w:szCs w:val="23"/>
        </w:rPr>
        <w:br w:type="page"/>
      </w:r>
      <w:bookmarkStart w:id="46" w:name="_Hlk126741385"/>
      <w:r>
        <w:rPr>
          <w:rFonts w:hint="eastAsia" w:ascii="Times New Roman" w:hAnsi="Times New Roman" w:eastAsia="宋体"/>
          <w:b/>
          <w:bCs/>
          <w:color w:val="auto"/>
          <w:sz w:val="23"/>
          <w:szCs w:val="23"/>
        </w:rPr>
        <w:t>附件</w:t>
      </w:r>
      <w:r>
        <w:rPr>
          <w:rFonts w:hint="eastAsia" w:ascii="Times New Roman" w:hAnsi="Times New Roman" w:eastAsia="宋体"/>
          <w:b/>
          <w:bCs/>
          <w:color w:val="auto"/>
          <w:sz w:val="23"/>
          <w:szCs w:val="23"/>
          <w:lang w:val="en-US" w:eastAsia="zh-CN"/>
        </w:rPr>
        <w:t>2</w:t>
      </w:r>
      <w:r>
        <w:rPr>
          <w:rFonts w:hint="eastAsia" w:ascii="Times New Roman" w:hAnsi="Times New Roman" w:eastAsia="宋体"/>
          <w:b/>
          <w:bCs/>
          <w:color w:val="auto"/>
          <w:sz w:val="23"/>
          <w:szCs w:val="23"/>
        </w:rPr>
        <w:t>：</w:t>
      </w:r>
    </w:p>
    <w:p>
      <w:pPr>
        <w:adjustRightInd w:val="0"/>
        <w:snapToGrid w:val="0"/>
        <w:spacing w:after="312" w:afterLines="100" w:line="300" w:lineRule="auto"/>
        <w:jc w:val="center"/>
        <w:rPr>
          <w:rFonts w:ascii="Times New Roman" w:hAnsi="Times New Roman" w:eastAsia="宋体"/>
          <w:b/>
          <w:color w:val="auto"/>
          <w:sz w:val="28"/>
          <w:szCs w:val="28"/>
        </w:rPr>
      </w:pPr>
      <w:r>
        <w:rPr>
          <w:rFonts w:hint="eastAsia" w:ascii="黑体" w:hAnsi="黑体" w:eastAsia="黑体" w:cs="黑体"/>
          <w:b w:val="0"/>
          <w:bCs/>
          <w:color w:val="auto"/>
          <w:sz w:val="28"/>
          <w:szCs w:val="28"/>
        </w:rPr>
        <w:t>廉政承诺书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 】公司（以下简称“贵司”）：</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鉴于：贵司与我司拟订立《【 】合同》（以下简称“主合同”），并建立业务合作伙伴关系。为了更好地根据诚实信用原则履行双方订立的合同，维护各自内部正常的管理秩序，防止滋生各种腐败行为，促使双方工作人员廉洁从业，我司特就廉政事宜向贵司出具以下承诺：</w:t>
      </w:r>
    </w:p>
    <w:p>
      <w:pPr>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廉政承诺</w:t>
      </w:r>
    </w:p>
    <w:p>
      <w:pPr>
        <w:keepNext w:val="0"/>
        <w:keepLines w:val="0"/>
        <w:pageBreakBefore w:val="0"/>
        <w:widowControl w:val="0"/>
        <w:numPr>
          <w:ilvl w:val="1"/>
          <w:numId w:val="5"/>
        </w:numPr>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我司应严格遵守国家的法律法规和党的纪律以及行业的廉政建设规定，并组织宣传，形成浓厚的反腐倡廉氛围。</w:t>
      </w:r>
    </w:p>
    <w:p>
      <w:pPr>
        <w:keepNext w:val="0"/>
        <w:keepLines w:val="0"/>
        <w:pageBreakBefore w:val="0"/>
        <w:widowControl w:val="0"/>
        <w:numPr>
          <w:ilvl w:val="1"/>
          <w:numId w:val="5"/>
        </w:numPr>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如贵司发现我司及我司工作人员有违反廉政规定的行为时，有义务提醒并有权利制止，必要时有权向我司上级主管部门反映或向当地纪律监察部门举报（我司纪检监察部门举报电话：【 】）。</w:t>
      </w:r>
    </w:p>
    <w:p>
      <w:pPr>
        <w:keepNext w:val="0"/>
        <w:keepLines w:val="0"/>
        <w:pageBreakBefore w:val="0"/>
        <w:widowControl w:val="0"/>
        <w:numPr>
          <w:ilvl w:val="1"/>
          <w:numId w:val="5"/>
        </w:numPr>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我司应建立健全廉政建设责任制，明确廉政建设管理部门，公布举报电话，严格监督并认真查处违法违纪行为。</w:t>
      </w:r>
    </w:p>
    <w:p>
      <w:pPr>
        <w:keepNext w:val="0"/>
        <w:keepLines w:val="0"/>
        <w:pageBreakBefore w:val="0"/>
        <w:widowControl w:val="0"/>
        <w:numPr>
          <w:ilvl w:val="1"/>
          <w:numId w:val="5"/>
        </w:numPr>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我司应从国家和集体利益出发，共同促进各合作项目的顺利进行，自觉遵守贵司相关的规章制度和现场管理规定。</w:t>
      </w:r>
    </w:p>
    <w:p>
      <w:pPr>
        <w:keepNext w:val="0"/>
        <w:keepLines w:val="0"/>
        <w:pageBreakBefore w:val="0"/>
        <w:widowControl w:val="0"/>
        <w:numPr>
          <w:ilvl w:val="1"/>
          <w:numId w:val="5"/>
        </w:numPr>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我司及其工作人员承诺：</w:t>
      </w:r>
    </w:p>
    <w:p>
      <w:pPr>
        <w:keepNext w:val="0"/>
        <w:keepLines w:val="0"/>
        <w:pageBreakBefore w:val="0"/>
        <w:widowControl w:val="0"/>
        <w:numPr>
          <w:ilvl w:val="2"/>
          <w:numId w:val="5"/>
        </w:numPr>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不以任何形式，无论是主动或是被动的，向贵司有关人员或贵司聘请的包括但不限于项目设计、造价咨询、审计、评标专家、顾问等中间机构、第三方人员赠送无论有价或无价的礼金、礼物、酬金、代币券、回扣、中介费、咨询费、好处费等利益、收益或条件；或就上述内容作出任何暗示、许诺、允诺；不以任何形式接受此项目相关利益方（包括但不限于施工、投标、被评估、被检测、被审计、被审图等第三方）有关人员赠送无论有价或无价的礼金、礼物、酬金、或其它代币券、回扣、中介费、咨询费、好处费等利益、收益或条件；</w:t>
      </w:r>
    </w:p>
    <w:p>
      <w:pPr>
        <w:keepNext w:val="0"/>
        <w:keepLines w:val="0"/>
        <w:pageBreakBefore w:val="0"/>
        <w:widowControl w:val="0"/>
        <w:numPr>
          <w:ilvl w:val="2"/>
          <w:numId w:val="5"/>
        </w:numPr>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不以任何名义为贵司有关人员报销应由贵司或个人支付的费用；不以任何形式接受此项目相关利益方（包括但不限于施工、投标、被评估、被检测、被审计、被图审等第三方）有关人员报销应由贵司或个人支付的费用；</w:t>
      </w:r>
    </w:p>
    <w:p>
      <w:pPr>
        <w:keepNext w:val="0"/>
        <w:keepLines w:val="0"/>
        <w:pageBreakBefore w:val="0"/>
        <w:widowControl w:val="0"/>
        <w:numPr>
          <w:ilvl w:val="2"/>
          <w:numId w:val="5"/>
        </w:numPr>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不向贵司有关人员提供宴请、旅游、和健身娱乐等活动；不以任何形式接受此项目施相关利益方（包括但不限于施工、投标、被评估、被检测、被审计、被图审等第三方）有关人员提供宴请、旅游、和健身娱乐等活动；</w:t>
      </w:r>
    </w:p>
    <w:p>
      <w:pPr>
        <w:keepNext w:val="0"/>
        <w:keepLines w:val="0"/>
        <w:pageBreakBefore w:val="0"/>
        <w:widowControl w:val="0"/>
        <w:numPr>
          <w:ilvl w:val="2"/>
          <w:numId w:val="5"/>
        </w:numPr>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不为贵司有关人员出国（境）、旅游等提供方便；不以任何形式接受此项目施工方相关利益方（包括但不限于施工、投标、被评估、被检测、被审计、被图审等第三方）有关人员提供的出国（境）、旅游等提供方便；</w:t>
      </w:r>
    </w:p>
    <w:p>
      <w:pPr>
        <w:keepNext w:val="0"/>
        <w:keepLines w:val="0"/>
        <w:pageBreakBefore w:val="0"/>
        <w:widowControl w:val="0"/>
        <w:numPr>
          <w:ilvl w:val="2"/>
          <w:numId w:val="5"/>
        </w:numPr>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不为贵司有关人员个人装修住房、婚丧嫁娶、配偶子女工作安排等提供好处或便利条件；不以任何形式接受此项目相关利益方（包括但不限于施工、投标、被评估、被检测、被审计、被图审等第三方）有关人员提供个人装修住房、婚丧嫁娶、配偶子女工作安排等提供好处或便利条件。</w:t>
      </w:r>
    </w:p>
    <w:p>
      <w:pPr>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违约责任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2.1 我司工作人员违反上述约定条款的，我司应按党、政管理权限和党纪、政纪的处罚规定，给予处理；情节严重的，报请司法机关处理。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2.2 如我司违反本承诺书项下廉洁自律承诺，贵司有权：</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2.2.1 立即取消我司投标、中标或在建项目的实施资格；</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2.2.2 扣除我司在主合同项下【</w:t>
      </w:r>
      <w:r>
        <w:rPr>
          <w:rFonts w:hint="eastAsia" w:ascii="仿宋_GB2312" w:hAnsi="仿宋_GB2312" w:eastAsia="仿宋_GB2312" w:cs="仿宋_GB2312"/>
          <w:color w:val="auto"/>
          <w:sz w:val="28"/>
          <w:szCs w:val="28"/>
        </w:rPr>
        <w:sym w:font="Wingdings" w:char="00A8"/>
      </w:r>
      <w:r>
        <w:rPr>
          <w:rFonts w:hint="eastAsia" w:ascii="仿宋_GB2312" w:hAnsi="仿宋_GB2312" w:eastAsia="仿宋_GB2312" w:cs="仿宋_GB2312"/>
          <w:color w:val="auto"/>
          <w:sz w:val="28"/>
          <w:szCs w:val="28"/>
        </w:rPr>
        <w:t>已缴纳的履约保证金的10%；</w:t>
      </w:r>
      <w:r>
        <w:rPr>
          <w:rFonts w:hint="eastAsia" w:ascii="仿宋_GB2312" w:hAnsi="仿宋_GB2312" w:eastAsia="仿宋_GB2312" w:cs="仿宋_GB2312"/>
          <w:color w:val="auto"/>
          <w:sz w:val="28"/>
          <w:szCs w:val="28"/>
        </w:rPr>
        <w:sym w:font="Wingdings" w:char="00FE"/>
      </w:r>
      <w:r>
        <w:rPr>
          <w:rFonts w:hint="eastAsia" w:ascii="仿宋_GB2312" w:hAnsi="仿宋_GB2312" w:eastAsia="仿宋_GB2312" w:cs="仿宋_GB2312"/>
          <w:color w:val="auto"/>
          <w:sz w:val="28"/>
          <w:szCs w:val="28"/>
        </w:rPr>
        <w:t>合同金额1%】作为违反廉洁自律承诺的违约金。如该违约金不足以弥补贵司实际损失（包括但不限于贵司因此遭受的直接经济损失以及贵司为主张权利而支出的诉讼费、律师费、公证费、鉴定费、保全费、保全担保费、翻译费等费用）的，我司仍将承担实际损失赔偿责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2.2.3 拒绝我司在一定时期内参与贵司其他项目或经营活动的投标、服务。</w:t>
      </w:r>
    </w:p>
    <w:p>
      <w:pPr>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争议解决</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由于本承诺书的履行或解释而产生的或与之有关的任何争议，如双方无法协商解决，应提交贵司</w:t>
      </w:r>
      <w:r>
        <w:rPr>
          <w:rFonts w:hint="eastAsia" w:ascii="仿宋_GB2312" w:hAnsi="仿宋_GB2312" w:eastAsia="仿宋_GB2312" w:cs="仿宋_GB2312"/>
          <w:color w:val="auto"/>
          <w:sz w:val="28"/>
          <w:szCs w:val="28"/>
          <w:lang w:val="en-US" w:eastAsia="zh-CN"/>
        </w:rPr>
        <w:t>所在地</w:t>
      </w:r>
      <w:r>
        <w:rPr>
          <w:rFonts w:hint="eastAsia" w:ascii="仿宋_GB2312" w:hAnsi="仿宋_GB2312" w:eastAsia="仿宋_GB2312" w:cs="仿宋_GB2312"/>
          <w:color w:val="auto"/>
          <w:sz w:val="28"/>
          <w:szCs w:val="28"/>
        </w:rPr>
        <w:t>人民法院解决。</w:t>
      </w:r>
    </w:p>
    <w:p>
      <w:pPr>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其他</w:t>
      </w:r>
    </w:p>
    <w:p>
      <w:pPr>
        <w:keepNext w:val="0"/>
        <w:keepLines w:val="0"/>
        <w:pageBreakBefore w:val="0"/>
        <w:widowControl w:val="0"/>
        <w:tabs>
          <w:tab w:val="right" w:pos="8306"/>
        </w:tabs>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本承诺书经我司法定代表人或授权代表签字（包含签章）并加盖我司公章之日起生效。</w:t>
      </w:r>
    </w:p>
    <w:p>
      <w:pPr>
        <w:keepNext w:val="0"/>
        <w:keepLines w:val="0"/>
        <w:pageBreakBefore w:val="0"/>
        <w:widowControl w:val="0"/>
        <w:tabs>
          <w:tab w:val="right" w:pos="8306"/>
        </w:tabs>
        <w:kinsoku/>
        <w:wordWrap/>
        <w:overflowPunct/>
        <w:topLinePunct w:val="0"/>
        <w:autoSpaceDE/>
        <w:autoSpaceDN/>
        <w:bidi w:val="0"/>
        <w:adjustRightInd w:val="0"/>
        <w:snapToGrid w:val="0"/>
        <w:spacing w:line="5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p>
    <w:p>
      <w:pPr>
        <w:keepNext w:val="0"/>
        <w:keepLines w:val="0"/>
        <w:pageBreakBefore w:val="0"/>
        <w:widowControl w:val="0"/>
        <w:tabs>
          <w:tab w:val="right" w:pos="8306"/>
        </w:tabs>
        <w:kinsoku/>
        <w:wordWrap/>
        <w:overflowPunct/>
        <w:topLinePunct w:val="0"/>
        <w:autoSpaceDE/>
        <w:autoSpaceDN/>
        <w:bidi w:val="0"/>
        <w:adjustRightInd w:val="0"/>
        <w:snapToGrid w:val="0"/>
        <w:spacing w:line="560" w:lineRule="exact"/>
        <w:ind w:left="0" w:leftChars="0" w:right="0" w:rightChars="0" w:firstLine="560" w:firstLineChars="200"/>
        <w:jc w:val="righ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法定代表人(或授权代表)签字：【】</w:t>
      </w:r>
    </w:p>
    <w:p>
      <w:pPr>
        <w:keepNext w:val="0"/>
        <w:keepLines w:val="0"/>
        <w:pageBreakBefore w:val="0"/>
        <w:widowControl w:val="0"/>
        <w:tabs>
          <w:tab w:val="right" w:pos="8306"/>
        </w:tabs>
        <w:kinsoku/>
        <w:wordWrap/>
        <w:overflowPunct/>
        <w:topLinePunct w:val="0"/>
        <w:autoSpaceDE/>
        <w:autoSpaceDN/>
        <w:bidi w:val="0"/>
        <w:adjustRightInd w:val="0"/>
        <w:snapToGrid w:val="0"/>
        <w:spacing w:line="560" w:lineRule="exact"/>
        <w:ind w:left="0" w:leftChars="0" w:right="0" w:rightChars="0" w:firstLine="560" w:firstLineChars="200"/>
        <w:jc w:val="righ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盖章：【】</w:t>
      </w:r>
    </w:p>
    <w:p>
      <w:pPr>
        <w:keepNext w:val="0"/>
        <w:keepLines w:val="0"/>
        <w:pageBreakBefore w:val="0"/>
        <w:widowControl w:val="0"/>
        <w:tabs>
          <w:tab w:val="right" w:pos="8306"/>
        </w:tabs>
        <w:kinsoku/>
        <w:wordWrap/>
        <w:overflowPunct/>
        <w:topLinePunct w:val="0"/>
        <w:autoSpaceDE/>
        <w:autoSpaceDN/>
        <w:bidi w:val="0"/>
        <w:adjustRightInd w:val="0"/>
        <w:snapToGrid w:val="0"/>
        <w:spacing w:line="560" w:lineRule="exact"/>
        <w:ind w:left="0" w:leftChars="0" w:right="0" w:rightChars="0" w:firstLine="560" w:firstLineChars="200"/>
        <w:jc w:val="righ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日期：【】</w:t>
      </w:r>
    </w:p>
    <w:bookmarkEnd w:id="46"/>
    <w:p>
      <w:pPr>
        <w:pStyle w:val="12"/>
        <w:pageBreakBefore/>
        <w:ind w:firstLine="0" w:firstLineChars="0"/>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rPr>
        <w:t>附件</w:t>
      </w:r>
      <w:r>
        <w:rPr>
          <w:rFonts w:hint="eastAsia" w:ascii="黑体" w:hAnsi="黑体" w:eastAsia="黑体" w:cs="黑体"/>
          <w:b w:val="0"/>
          <w:bCs/>
          <w:color w:val="auto"/>
          <w:sz w:val="32"/>
          <w:szCs w:val="32"/>
          <w:lang w:val="en-US" w:eastAsia="zh-CN"/>
        </w:rPr>
        <w:t>3：</w:t>
      </w:r>
    </w:p>
    <w:p>
      <w:pPr>
        <w:pStyle w:val="12"/>
        <w:ind w:firstLine="0" w:firstLineChars="0"/>
        <w:jc w:val="center"/>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杭州萧山国际机场建设项目工程监理安全文明施工协议书</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为了保护公民人身、财产安全和国家财产安全，保障机场安全、有序运行和工程施工安全，保持良好的施工、生活秩序和饮食、环境卫生，维护双方的合法利益，明确双方责任，确保杭州萧山国际机场工程建设的顺利进行。根据国家现行的有关法律、法规和安全生产规范、规程及标准，经双方协商，签订本《杭州萧山国际机场建设项目工程监理安全文明施工协议书》。 </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一、委托人对监理人实行安全目标管理，安全目标的具体内容是：</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1、无责任死亡事故和群伤事件。</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2、无重大经济责任事故。</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3、无空防安全事故。</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4、无责任原因影响机场运行的不安全事件。</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上述情况的认定按国家和行业的有关规定和标准执行。</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二、委托人的安全、文明权利和义务</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委托人有权对监理人执行国家和行业法律、法规、规章和技术标准以及履行监理合同和本协议书情况进行监督、检查和考核，有权监督监理人消除不安全隐患的管理，监理人懈怠或拒绝本协议条款进行安全文明施工监管的，经委托人书面通知未按时限和要求整改的，委托人有权对违反协议行为进行经济处罚或直接单方面终止合同。具体处罚金额参照</w:t>
      </w:r>
      <w:r>
        <w:rPr>
          <w:rFonts w:hint="eastAsia" w:ascii="仿宋_GB2312" w:hAnsi="仿宋_GB2312" w:eastAsia="仿宋_GB2312" w:cs="仿宋_GB2312"/>
          <w:b/>
          <w:color w:val="auto"/>
          <w:sz w:val="28"/>
          <w:szCs w:val="28"/>
        </w:rPr>
        <w:t>《杭州萧山国际机场建设项目工程监理安全文明施工考核办法》</w:t>
      </w:r>
      <w:r>
        <w:rPr>
          <w:rFonts w:hint="eastAsia" w:ascii="仿宋_GB2312" w:hAnsi="仿宋_GB2312" w:eastAsia="仿宋_GB2312" w:cs="仿宋_GB2312"/>
          <w:color w:val="auto"/>
          <w:sz w:val="28"/>
          <w:szCs w:val="28"/>
        </w:rPr>
        <w:t>执行，若考核办法中未进行约定的，由委托人和监理人协商确定。</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6、委托人联系和协调机场公安机关，督促监理人按有关规定申报暂住登记和申领《居住证》，并协助监理人联系机场公安局商定有关工地安全保卫事宜。</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7、委托人利用施工例会等定期分析和掌握工程的治安情况，通报当前治安形势，交流工作经验，协助处理相关问题。</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依据民航行业和标化工地要求，对工地及临舍实施封闭管理。委托人应组织施工、监理单位项目部管理人员、班组长参加专门的安全教育培训和考试（主要是机场运行、空防、不停航施工等方面安全知识），监理人应按行业规范对施工人员进行安全教育培训，监理人不履行安全教育培训责任的，委托人可强制组织有偿培训及其它强制措施。</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委托人建立由监理、施工、设计单位为成员的安全管理网络，组织、协调安全管理工作，审核施工承包人及相关管理人员、特种作业人员的资质，督查监理人开展安全风险识别和评估，视情审查相应的安全技术措施。</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委托人应当向监理人提供施工现场及毗邻区域内供水、排水、供电、供热、通信、广播电视等地下管线资料，气象和水文观测资料，相邻建筑物和构筑物、地下工程的有关资料，并保证资料的真实、准确、完整。监理人因建设工程需要，向委托人查询前款规定的资料时，委托人应当及时提供。</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11、委托人不得对监理人提出不符合建设工程安全生产法律、法规和强制性标准的要求，不得随意压缩合同约定的工期。</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三、监理人的安全、文明权利和义务</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遵守《中华人民共和国安全生产法》、《中华人民共和国建筑法》、《建设工程安全生产管理条例》、《民用机场运行安全管理规定》、《浙江省建筑业管理条例》、《建筑施工安全检查标准》、《浙江省建筑安全文明施工标准化工地管理办法》、《杭州市建设工地职工宿舍安全使用与管理》、《杭州萧山国际机场建设工程安全文明施工管理规定》和《杭州萧山国际机场建设工程安全文明施工应用手册》以及其他安全文明的法律、法规，遵守机场有关安全管理的规章制度。</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（一）安全文明施工管理</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12、落实施工安全责任，以安全责任书的方式确定各总分包单位的安全责任，监理人应层层签订安全责任书。</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13、监理人应开展风险管理，结合风险评估结果有针对性地制定和落实施工安全技术措施。</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14、监理人应将安全管理规章制度、操作规程、安全技术措施和专项施工方案以及项目经理、专职安全监理工程师、特种行业作业人员及其资格资质须向委托人备案，并持证上岗。对下列危险性较大的部分分项工程应督促施工单位制定专项施工方案，按国家法律法规进行专家验证程序论证，且须经委托人技术负责人、总监理工程师审核签字后方可实施，并由专职安全生产管理人员进行现场监督： </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14.1 基坑与降水工程； </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14.2 土方开挖工程； </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14.3 模板工程； </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14.4 起重吊装工程； </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14.5 脚手架工程； </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14.6 焊接、切割、爆破、拆除作业工程； </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14.7国务院建设行政主管部门或其它有关部门规定的其它危险性较大的工程。</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15、监理人必须协助委托人督促施工单位按照的规划要求搭设临时设施，并经委托人验收合格方准使用。但委托人的验收并不免除施工单位对其搭设的临时设施的安全承担全部责任以及监理人承担相应的监理责任。</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16、监理人应督促施工单位对施工现场实行封闭式管理，沿工地四周连续设置围档，大门应设专职保安实施不间断的监管，同时由施工单位设监控设施。围档材料要求坚固、稳定、统一、整洁、美观，宜采用硬质材料。围挡设置高度不低于2米，施工区域与机场控制区间设置的硬质围档，高度应不低于2.5米，并加装防攀爬设施。</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17、监理人应督促施工单位做好装修施工阶段成品保护工作，按照“谁主管、谁负责；谁使用、谁负责；谁管理、谁负责”的原则，制定成品保护管理办法，层层签订成品保护责任书，真正落实成品保护现场管理的各项措施。</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18、为保障民工合法权益，监理人还应承担以下义务：</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18.1监理人应当协助委托人监管施工单位下属劳务单位在招录民工时必须与民工班组签订详细书面合同（无下属劳务单位的，施工承包人直接与下属施工班组签订），就具体的工种、工价、工作量、出勤、签工、质量控制、工期、验收、结算方式、何时支付工资、付款方式等要素进行约定，并且与每位民工签订书面劳动合同。</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18.2监理人应监督施工单位要按合同约定如期支付下属劳务单位（或施工班组）工程进度款，优先支付民工工资款，对下属劳务单位（或施工班组）发放民工工资应当派员进行指导、监督，确保及时足额发放。</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18.3监理人应督促施工单位制定相关约束性制度，落实措施，预防、杜绝下属劳务单位（或施工班组）无序维权事件发生。</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18.4一旦发生民工无序维权，监理人项目部主要领导应当及时到场，督促施工单位（或施工班组）负责人劝离民工，并积极配合委托人相关部门协调处置。</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委托人对监理人的上述工作有随时监督检查的权利，监理人应积极配合委托人的检查。</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（二）空防安全管理  </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19、必须严格遵守民用航空安全、空防管理的法律、法规和机场安全管理的各项规章制度。属于机场不停航施工项目或需进入机场控制区施工的项目，其人员和车辆实行机场控制区通行证管理制度。</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通行证的办理遵从《杭州萧山国际机场控制区通行证管理办法》规定。在申请办理人员通行证时应当提供真实有效的身份证明、证照及其它相关资料，并进行背景调查，防止有违法、犯罪记录的人员进入施工队伍；在申请办理车辆通行证时应当提供车辆、设备的有效证件和检验记录，并对其真实性负责。上述通行证由监理人提出申请，报委托人备案，办证费用由监理人自理。</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21、进入机场控制区施工的人员和车辆需由委托人派员负责引领并主动接受机场管理人员的安全检查，服从机场相关职能部门的监管，无通行证者一律不得进入。</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22、应当加强通行证的管理，建立管理台帐。通行证仅限持证本人、本车使用，严禁转借、涂改和冒用；持证人员发生调离、辞退、开除等情况的，应及时收回通行证交由委托人报机场公安机关注销；如发生人员和车辆通行证遗失的，应在第一时间向委托人报告；持证车辆重新调配或报废的，应及时将通行证交由委托人申报注销。上述环节因监理人管理不力发生问题的，监理人应承担由此引发的一切后果和责任。</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23、施工现场距运行中的控制区围界5米内严禁堆放材料、设施和停放车辆、机具。临近控制区一侧施工围栏必须做到符合高度要求，牢固可靠。施工期间，属于机场不停航施工或需进入机场控制区施工的，安全管理人员必须坚守岗位并加强巡查和管理，同时加强对施工人员的空防安全教育，杜绝施工人员攀爬、翻越、跨越隔离围栏及其他安全防护设施和向控制区内传递物品等影响机场运行、空防安全的事件。</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（三）不停航施工安全管理（仅指进入控制区从事不停航施工项目）</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24、不停航施工是指在机场不关闭并按照航班计划接受和放行航空器的情况下，在飞行区、部分航站区内实施工程作业。不停航施工的项目单位，必须严格遵守《民用机场运行安全管理规定》（191号令），严格按照委托人制定的有关《不停航施工组织管理方案》进行施工，主要包括但不限于以下内容：</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24.1、在机场有飞行任务期间，禁止在跑道端之外300米以内、跑道中心线两侧60米以内的区域进行任何施工作业。如施工承包人需在跑道端300米以外、跑道中心线两侧60米以外区域施工的，监理人应监督机具、车辆的高度不得穿透障碍物限制面。除特别批准外，在滑行道、机坪道面边线以外施工的，监理人应监督施工应当与道（坪）边线保持7.5米加上本机场使用最大机型翼展宽度0.5倍的距离。</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24.2、机场开放运行期间，必须协助委托人严格控制施工机械的活动范围，杜绝出现机具、车辆侵入飞行活动区或超越机场净空限制面等情况。</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（四）社会治安管理</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25、遵守国家治安管理法律法规和委托人制定的各项社会治安综合治理管理规定，建立社会治安综合治理网络并纳入委托人社会治安综合治理网络体系，配备专职（兼职）综治联络员，负责治安、交通、消防、帮教、计生等综合治理工作，建立和健全群防群治力量及各项治安保卫制度，治安联络员名单和有关制度要报委托人和机场公安机关治安管理部门备案。</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26、做好内部的治安防范工作，对重要部位和物资、设备，要监督施工单位落实人防、物防和技防的措施，积极配合公安机关组织的治安联防活动。</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27、加强对施工单位的遵纪守法教育，预防“黄、毒、赌”、斗殴、偷窃等违法违纪行为的发生，主动接受委托人和机场公安机关的指导、检查、监督、考核。</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28、认真排查、调处各类矛盾，及时消除不稳定因素，杜绝各类社会矛盾引发的群体性事件的发生。</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29、制定包括重大安全生产事故、重大道路交通事故、重大消防安全事故、重大刑事案件以及群体性事件等突发性事件在内的应急处置预案，一旦发生，及时报告委托人和上级主管部门并做好处置工作。</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30、员工宿舍必须定人定位，不得男女混住，不准留宿身份不明的人员，留客住宿必须经项目部负责人同意，并登记备查，保证生产、生活区的安全。    </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31、加强对施工单位的现场监管，外来人员拟居住30天以下的，应及时到机场公安机关申报暂住登记；拟居住30天以上的年满16周岁人员， 应在10天内到机场公安机关申领《居住证》。</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（五）消防安全管理</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32、遵守国家消防法律法规，建立和健全消防管理规章制度，明确项目消防安全责任人，健全消防安全网络（配备专职或兼职消防员），并报委托人和机场公安局消防部门备案。</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33、监督施工单位制定用火、用电、使用易燃易爆及危险化学物品等各项消防安全操作规程，设置消防通道、消防水源、配备必须的消防设备和灭火器材，并在重点场所重点部位设置消防警示标志。</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34、施工中使用明火，使用电、气进行焊接和切割作业，须经机场公安消防管理部门审查批准，监理人须监督施工单位在施工现场设置专门的防火监护人、接火盆、配足有效的灭火器材、清理附近的可燃物等。</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35、监理人应协助委托人监督施工单位对施工人员进行消防安全教育，使其熟悉本岗位防火措施、遇险报警、初期扑救及自救逃生的知识和技能。</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36、监理人应监督施工单位对自行搭建临时用房应符合防火设计规范，建立、健全员工宿舍消防安全管理规章制度，加强员工宿舍消防安全、用电安全管理，严禁不按规定用火和私拉乱接电线、严禁使用大功率电器。</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（六）交通安全管理</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37、加强对下属员工、驾驶人员的道路交通安全法律法规宣传教育，车辆进出机场和施工场地均应服从交警及其他交通管理人员的指挥和管理。</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38、确保各类运输车辆技术状况良好，不得使用假牌、假证、无号牌、无行驶证、无保险和带故障、检验不合格的运输车辆。</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39、所有运输车辆均应办理施工通行证并按指定路线和限定速度行驶，进入控制区施工车辆应安装并开启黄色警示灯。</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40、监督施工单位在施工现场内及进、出口处设置必要的交通标志，预防交通事故的发生。</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四、违约责任</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41、本</w:t>
      </w:r>
      <w:r>
        <w:rPr>
          <w:rFonts w:hint="eastAsia" w:ascii="仿宋_GB2312" w:hAnsi="仿宋_GB2312" w:eastAsia="仿宋_GB2312" w:cs="仿宋_GB2312"/>
          <w:b/>
          <w:bCs/>
          <w:color w:val="auto"/>
          <w:sz w:val="28"/>
          <w:szCs w:val="28"/>
        </w:rPr>
        <w:t>《杭州萧山国际机场建设项目工程监理安全文明施工协议书》是《</w:t>
      </w:r>
      <w:r>
        <w:rPr>
          <w:rFonts w:hint="eastAsia" w:ascii="仿宋_GB2312" w:hAnsi="仿宋_GB2312" w:eastAsia="仿宋_GB2312" w:cs="仿宋_GB2312"/>
          <w:b/>
          <w:bCs/>
          <w:color w:val="auto"/>
          <w:sz w:val="28"/>
          <w:szCs w:val="28"/>
          <w:lang w:eastAsia="zh-CN"/>
        </w:rPr>
        <w:t>杭州萧山国际机场交通中心建筑楼宇气密性改造项目</w:t>
      </w:r>
      <w:r>
        <w:rPr>
          <w:rFonts w:hint="eastAsia" w:ascii="仿宋_GB2312" w:hAnsi="仿宋_GB2312" w:eastAsia="仿宋_GB2312" w:cs="仿宋_GB2312"/>
          <w:b/>
          <w:bCs/>
          <w:color w:val="auto"/>
          <w:sz w:val="28"/>
          <w:szCs w:val="28"/>
          <w:lang w:val="en-US" w:eastAsia="zh-CN"/>
        </w:rPr>
        <w:t>施工</w:t>
      </w:r>
      <w:r>
        <w:rPr>
          <w:rFonts w:hint="eastAsia" w:ascii="仿宋_GB2312" w:hAnsi="仿宋_GB2312" w:eastAsia="仿宋_GB2312" w:cs="仿宋_GB2312"/>
          <w:b/>
          <w:bCs/>
          <w:color w:val="auto"/>
          <w:sz w:val="28"/>
          <w:szCs w:val="28"/>
        </w:rPr>
        <w:t>监理合同》</w:t>
      </w:r>
      <w:r>
        <w:rPr>
          <w:rFonts w:hint="eastAsia" w:ascii="仿宋_GB2312" w:hAnsi="仿宋_GB2312" w:eastAsia="仿宋_GB2312" w:cs="仿宋_GB2312"/>
          <w:color w:val="auto"/>
          <w:sz w:val="28"/>
          <w:szCs w:val="28"/>
        </w:rPr>
        <w:t>的重要组成部分，协议双方必须严格遵守和履行，如有违反，委托人可以追究监理人责任；监理人违约情况严重，或是社会影响恶劣，又或是造成委托人或第三方重大损失，委托人可解除监理合同且不须向监理人承担任何补偿、赔偿的责任，同时给委托人造成的损失，其承担赔偿金额由双方协商确定。</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42、监理</w:t>
      </w:r>
      <w:r>
        <w:rPr>
          <w:rFonts w:hint="eastAsia" w:ascii="仿宋_GB2312" w:hAnsi="仿宋_GB2312" w:eastAsia="仿宋_GB2312" w:cs="仿宋_GB2312"/>
          <w:color w:val="auto"/>
          <w:sz w:val="28"/>
          <w:szCs w:val="28"/>
          <w:lang w:val="en-US" w:eastAsia="zh-CN"/>
        </w:rPr>
        <w:t>合同金额</w:t>
      </w:r>
      <w:r>
        <w:rPr>
          <w:rFonts w:hint="eastAsia" w:ascii="仿宋_GB2312" w:hAnsi="仿宋_GB2312" w:eastAsia="仿宋_GB2312" w:cs="仿宋_GB2312"/>
          <w:color w:val="auto"/>
          <w:sz w:val="28"/>
          <w:szCs w:val="28"/>
        </w:rPr>
        <w:t>中</w:t>
      </w:r>
      <w:r>
        <w:rPr>
          <w:rFonts w:hint="eastAsia" w:ascii="仿宋_GB2312" w:hAnsi="仿宋_GB2312" w:eastAsia="仿宋_GB2312" w:cs="仿宋_GB2312"/>
          <w:color w:val="auto"/>
          <w:sz w:val="28"/>
          <w:szCs w:val="28"/>
          <w:lang w:val="en-US" w:eastAsia="zh-CN"/>
        </w:rPr>
        <w:t>的</w:t>
      </w:r>
      <w:r>
        <w:rPr>
          <w:rFonts w:hint="eastAsia" w:ascii="仿宋_GB2312" w:hAnsi="仿宋_GB2312" w:eastAsia="仿宋_GB2312" w:cs="仿宋_GB2312"/>
          <w:color w:val="auto"/>
          <w:sz w:val="28"/>
          <w:szCs w:val="28"/>
        </w:rPr>
        <w:t>2%为履行本协议的保证金。监理人在管理生产施工中一旦发生责任事故造成委托人或第三方损害，无正当理由未予连带赔偿的，委托人有权直接从履约保证金中扣除或支付赔偿费用，如委托人的损失超过该部分保证金的，委托人有权扣除全部履约保证金或直接向监理人追偿。监理人未实现本协议安全管理目标的，视情扣除本协议部分或全部履约保证金；违反上述安全文明施工管理、空防安全管理、不停航施工安全管理、社会治安管理、消防安全管理或交通安全管理条款的，委托人将严格按照相关规定（附件</w:t>
      </w:r>
      <w:r>
        <w:rPr>
          <w:rFonts w:hint="eastAsia" w:ascii="仿宋_GB2312" w:hAnsi="仿宋_GB2312" w:eastAsia="仿宋_GB2312" w:cs="仿宋_GB2312"/>
          <w:b/>
          <w:color w:val="auto"/>
          <w:sz w:val="28"/>
          <w:szCs w:val="28"/>
        </w:rPr>
        <w:t>《杭州萧山国际机场建设项目工程监理安全文明施工考核办法》</w:t>
      </w:r>
      <w:r>
        <w:rPr>
          <w:rFonts w:hint="eastAsia" w:ascii="仿宋_GB2312" w:hAnsi="仿宋_GB2312" w:eastAsia="仿宋_GB2312" w:cs="仿宋_GB2312"/>
          <w:color w:val="auto"/>
          <w:sz w:val="28"/>
          <w:szCs w:val="28"/>
        </w:rPr>
        <w:t>）进行扣分和处罚。</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43、本协议所述的扣罚所涉款项属惩罚性违约金性质，监理人确认该等扣罚标准合理，监理人同意受委托人依据本协议书所制定的具体扣罚标准的约束，监理人确认其已明白无误的了解该等具体的扣罚标准，监理人承担了该等违约金并不免除其应按合同约定予以全面履行的义务和责任。</w:t>
      </w:r>
    </w:p>
    <w:p>
      <w:pPr>
        <w:adjustRightInd w:val="0"/>
        <w:snapToGrid w:val="0"/>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五、本协议书附于</w:t>
      </w:r>
      <w:r>
        <w:rPr>
          <w:rFonts w:hint="eastAsia" w:ascii="仿宋_GB2312" w:hAnsi="仿宋_GB2312" w:eastAsia="仿宋_GB2312" w:cs="仿宋_GB2312"/>
          <w:b/>
          <w:bCs/>
          <w:color w:val="auto"/>
          <w:sz w:val="28"/>
          <w:szCs w:val="28"/>
        </w:rPr>
        <w:t>《</w:t>
      </w:r>
      <w:r>
        <w:rPr>
          <w:rFonts w:hint="eastAsia" w:ascii="仿宋_GB2312" w:hAnsi="仿宋_GB2312" w:eastAsia="仿宋_GB2312" w:cs="仿宋_GB2312"/>
          <w:b/>
          <w:bCs/>
          <w:color w:val="auto"/>
          <w:kern w:val="0"/>
          <w:sz w:val="28"/>
          <w:szCs w:val="28"/>
          <w:lang w:eastAsia="zh-CN"/>
        </w:rPr>
        <w:t>杭州萧山国际机场交通中心建筑楼宇气密性改造项目</w:t>
      </w:r>
      <w:r>
        <w:rPr>
          <w:rFonts w:hint="eastAsia" w:ascii="仿宋_GB2312" w:hAnsi="仿宋_GB2312" w:eastAsia="仿宋_GB2312" w:cs="仿宋_GB2312"/>
          <w:b/>
          <w:bCs/>
          <w:color w:val="auto"/>
          <w:kern w:val="0"/>
          <w:sz w:val="28"/>
          <w:szCs w:val="28"/>
          <w:lang w:val="en-US" w:eastAsia="zh-CN"/>
        </w:rPr>
        <w:t>施工</w:t>
      </w:r>
      <w:r>
        <w:rPr>
          <w:rFonts w:hint="eastAsia" w:ascii="仿宋_GB2312" w:hAnsi="仿宋_GB2312" w:eastAsia="仿宋_GB2312" w:cs="仿宋_GB2312"/>
          <w:b/>
          <w:bCs/>
          <w:color w:val="auto"/>
          <w:kern w:val="0"/>
          <w:sz w:val="28"/>
          <w:szCs w:val="28"/>
        </w:rPr>
        <w:t>监理合同</w:t>
      </w:r>
      <w:r>
        <w:rPr>
          <w:rFonts w:hint="eastAsia" w:ascii="仿宋_GB2312" w:hAnsi="仿宋_GB2312" w:eastAsia="仿宋_GB2312" w:cs="仿宋_GB2312"/>
          <w:b/>
          <w:bCs/>
          <w:color w:val="auto"/>
          <w:sz w:val="28"/>
          <w:szCs w:val="28"/>
        </w:rPr>
        <w:t>》</w:t>
      </w:r>
      <w:r>
        <w:rPr>
          <w:rFonts w:hint="eastAsia" w:ascii="仿宋_GB2312" w:hAnsi="仿宋_GB2312" w:eastAsia="仿宋_GB2312" w:cs="仿宋_GB2312"/>
          <w:color w:val="auto"/>
          <w:sz w:val="28"/>
          <w:szCs w:val="28"/>
        </w:rPr>
        <w:t>后，本协议书自委托人、监理人共同盖章后生效。</w:t>
      </w:r>
    </w:p>
    <w:p>
      <w:pPr>
        <w:adjustRightInd w:val="0"/>
        <w:snapToGrid w:val="0"/>
        <w:spacing w:line="560" w:lineRule="exact"/>
        <w:rPr>
          <w:rFonts w:hint="eastAsia" w:ascii="仿宋_GB2312" w:hAnsi="仿宋_GB2312" w:eastAsia="仿宋_GB2312" w:cs="仿宋_GB2312"/>
          <w:color w:val="auto"/>
          <w:sz w:val="28"/>
          <w:szCs w:val="28"/>
        </w:rPr>
      </w:pPr>
    </w:p>
    <w:p>
      <w:pPr>
        <w:adjustRightInd w:val="0"/>
        <w:snapToGrid w:val="0"/>
        <w:spacing w:line="56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委托人（盖章）：                            监理人（盖章）：</w:t>
      </w:r>
    </w:p>
    <w:p>
      <w:pPr>
        <w:keepNext w:val="0"/>
        <w:keepLines w:val="0"/>
        <w:pageBreakBefore/>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黑体" w:hAnsi="黑体" w:eastAsia="黑体"/>
          <w:bCs/>
          <w:color w:val="auto"/>
          <w:sz w:val="32"/>
          <w:szCs w:val="32"/>
        </w:rPr>
      </w:pPr>
      <w:r>
        <w:rPr>
          <w:rFonts w:hint="eastAsia" w:ascii="黑体" w:hAnsi="黑体" w:eastAsia="黑体"/>
          <w:bCs/>
          <w:color w:val="auto"/>
          <w:sz w:val="28"/>
          <w:szCs w:val="28"/>
        </w:rPr>
        <w:t>杭州萧山国际机场建设项目</w:t>
      </w:r>
      <w:r>
        <w:rPr>
          <w:rFonts w:hint="eastAsia" w:ascii="黑体" w:hAnsi="黑体" w:eastAsia="黑体"/>
          <w:color w:val="auto"/>
          <w:sz w:val="28"/>
          <w:szCs w:val="28"/>
        </w:rPr>
        <w:t>工程监理安全文明施工考核办法</w:t>
      </w:r>
    </w:p>
    <w:p>
      <w:pPr>
        <w:pStyle w:val="13"/>
        <w:widowControl/>
        <w:tabs>
          <w:tab w:val="left" w:pos="0"/>
        </w:tabs>
        <w:adjustRightInd w:val="0"/>
        <w:snapToGri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为了加强机场基建项目安全文明施工管理，保障机场安全有序运行，保证工程项目安全顺利建成。根据国家相关法律、法规和安全生产规范、规程、标准及与监理单位签订的《</w:t>
      </w:r>
      <w:r>
        <w:rPr>
          <w:rFonts w:hint="eastAsia" w:ascii="仿宋_GB2312" w:hAnsi="仿宋_GB2312" w:eastAsia="仿宋_GB2312" w:cs="仿宋_GB2312"/>
          <w:b/>
          <w:color w:val="auto"/>
          <w:sz w:val="28"/>
          <w:szCs w:val="28"/>
          <w:lang w:eastAsia="zh-CN"/>
        </w:rPr>
        <w:t>杭州萧山国际机场交通中心建筑楼宇气密性改造项目</w:t>
      </w:r>
      <w:r>
        <w:rPr>
          <w:rFonts w:hint="eastAsia" w:ascii="仿宋_GB2312" w:hAnsi="仿宋_GB2312" w:eastAsia="仿宋_GB2312" w:cs="仿宋_GB2312"/>
          <w:b/>
          <w:color w:val="auto"/>
          <w:sz w:val="28"/>
          <w:szCs w:val="28"/>
          <w:lang w:val="en-US" w:eastAsia="zh-CN"/>
        </w:rPr>
        <w:t>施工</w:t>
      </w:r>
      <w:r>
        <w:rPr>
          <w:rFonts w:hint="eastAsia" w:ascii="仿宋_GB2312" w:hAnsi="仿宋_GB2312" w:eastAsia="仿宋_GB2312" w:cs="仿宋_GB2312"/>
          <w:b/>
          <w:color w:val="auto"/>
          <w:sz w:val="28"/>
          <w:szCs w:val="28"/>
        </w:rPr>
        <w:t>监理合同</w:t>
      </w:r>
      <w:r>
        <w:rPr>
          <w:rFonts w:hint="eastAsia" w:ascii="仿宋_GB2312" w:hAnsi="仿宋_GB2312" w:eastAsia="仿宋_GB2312" w:cs="仿宋_GB2312"/>
          <w:color w:val="auto"/>
          <w:sz w:val="28"/>
          <w:szCs w:val="28"/>
        </w:rPr>
        <w:t>》，制定本考核办法。</w:t>
      </w:r>
    </w:p>
    <w:p>
      <w:pPr>
        <w:pStyle w:val="13"/>
        <w:widowControl/>
        <w:adjustRightInd w:val="0"/>
        <w:snapToGrid w:val="0"/>
        <w:spacing w:line="560" w:lineRule="exact"/>
        <w:ind w:firstLine="442"/>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color w:val="auto"/>
          <w:sz w:val="28"/>
          <w:szCs w:val="28"/>
        </w:rPr>
        <w:t>一、</w:t>
      </w:r>
      <w:r>
        <w:rPr>
          <w:rFonts w:hint="eastAsia" w:ascii="仿宋_GB2312" w:hAnsi="仿宋_GB2312" w:eastAsia="仿宋_GB2312" w:cs="仿宋_GB2312"/>
          <w:b/>
          <w:bCs/>
          <w:color w:val="auto"/>
          <w:sz w:val="28"/>
          <w:szCs w:val="28"/>
        </w:rPr>
        <w:t>适用范围</w:t>
      </w:r>
    </w:p>
    <w:p>
      <w:pPr>
        <w:pStyle w:val="13"/>
        <w:widowControl/>
        <w:adjustRightInd w:val="0"/>
        <w:snapToGri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本考核办法适用于参与杭州萧山国际机场基本建设的各监理单位。</w:t>
      </w:r>
    </w:p>
    <w:p>
      <w:pPr>
        <w:pStyle w:val="13"/>
        <w:widowControl/>
        <w:tabs>
          <w:tab w:val="left" w:pos="900"/>
        </w:tabs>
        <w:adjustRightInd w:val="0"/>
        <w:snapToGrid w:val="0"/>
        <w:spacing w:line="560" w:lineRule="exact"/>
        <w:ind w:firstLine="442"/>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二、考核原则</w:t>
      </w:r>
    </w:p>
    <w:p>
      <w:pPr>
        <w:pStyle w:val="13"/>
        <w:widowControl/>
        <w:tabs>
          <w:tab w:val="left" w:pos="900"/>
        </w:tabs>
        <w:adjustRightInd w:val="0"/>
        <w:snapToGri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预先通知原则。动力部各工程管理业务科室（包括临时成立的检查小组）对于发现的安全问题隐患，首先开具《安全隐患整改通知书》（以下简称“整改通知书”，附后），监理项目部接到《整改通知书》后在指定期限内督促施工单位未整改到位的，按照本考核办法予以处罚，未预先书面通知的不予处罚。</w:t>
      </w:r>
    </w:p>
    <w:p>
      <w:pPr>
        <w:pStyle w:val="13"/>
        <w:widowControl/>
        <w:tabs>
          <w:tab w:val="left" w:pos="900"/>
        </w:tabs>
        <w:adjustRightInd w:val="0"/>
        <w:snapToGri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奖励与处罚相结合原则。通过考核与评比，在机场公司或动力部组织的各类检查评比中，获得好评的监理项目部将按照相关规定予以奖励；对违反国家相关法律、法规和安全生产规范、规程、标准及《杭州萧山国际机场安全文明施工协议书》的，将严格按照本考核办法扣罚。</w:t>
      </w:r>
    </w:p>
    <w:p>
      <w:pPr>
        <w:pStyle w:val="13"/>
        <w:widowControl/>
        <w:tabs>
          <w:tab w:val="left" w:pos="900"/>
        </w:tabs>
        <w:adjustRightInd w:val="0"/>
        <w:snapToGri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考核与结算相结合原则。动力部各工程管理业务科室（包括临时成立的检查小组）对其查出的安全问题隐患，经通知仍未整改的，开具《安全文明施工工作联系单》（以下简称“联系单”，附后）督促跟踪整改，并做好备案记录，一并于项目竣工后结算。</w:t>
      </w:r>
    </w:p>
    <w:p>
      <w:pPr>
        <w:pStyle w:val="13"/>
        <w:widowControl/>
        <w:tabs>
          <w:tab w:val="left" w:pos="900"/>
        </w:tabs>
        <w:adjustRightInd w:val="0"/>
        <w:snapToGri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（四）考核与经济利益直接挂钩原则。以《安全文明施工工作联系单》确认的奖惩数额为准。</w:t>
      </w:r>
    </w:p>
    <w:p>
      <w:pPr>
        <w:pStyle w:val="13"/>
        <w:widowControl/>
        <w:adjustRightInd w:val="0"/>
        <w:snapToGrid w:val="0"/>
        <w:spacing w:line="560" w:lineRule="exact"/>
        <w:ind w:firstLine="442"/>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三、考核办法</w:t>
      </w:r>
    </w:p>
    <w:p>
      <w:pPr>
        <w:pStyle w:val="13"/>
        <w:keepNext w:val="0"/>
        <w:keepLines w:val="0"/>
        <w:pageBreakBefore w:val="0"/>
        <w:widowControl w:val="0"/>
        <w:kinsoku/>
        <w:wordWrap w:val="0"/>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（一）考核人员为动力部全体成员及包括临时成立的检查小组。考核形式采用定期考核和随机抽查相结合的方式进行。</w:t>
      </w:r>
    </w:p>
    <w:p>
      <w:pPr>
        <w:pStyle w:val="13"/>
        <w:widowControl/>
        <w:adjustRightInd w:val="0"/>
        <w:snapToGri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整改通知书》的开具和签发。日常安全检查中发现施工项目部有违反国家相关法律、法规和安全生产规范、规程、标准及《杭州萧山国际机场监理安全文明施工协议书》行为的，由检查人员开具《整改通知书》，内容包括存在的安全隐患、整改建议和整改时限，经责任施工项目部及责任监理项目部签章后由检查人员签字、检查部门签章后生效。《整改通知书》一式三份，检查人员、责任施工项目部、责任监理项目部各持一份。</w:t>
      </w:r>
    </w:p>
    <w:p>
      <w:pPr>
        <w:pStyle w:val="13"/>
        <w:widowControl/>
        <w:adjustRightInd w:val="0"/>
        <w:snapToGri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安全问题隐患的整改。施工、监理项目部收到《整改通知书》后，应在指定的整改期限内将整改内容、措施逐一落实；确因客观因素或特殊原因无法按期整改到位的，项目部须以书面形式说明原因和明确后续整改期限，经总监签署意见后报《整改通知书》签发人，经同意并签字后方可推迟整改期限，附在《整改通知书》后。</w:t>
      </w:r>
    </w:p>
    <w:p>
      <w:pPr>
        <w:pStyle w:val="13"/>
        <w:widowControl/>
        <w:adjustRightInd w:val="0"/>
        <w:snapToGri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安全文明施工工作联系单》的开具和签发。《整改通知书》签发人会同责任施工、监理项目部人员按整改期限对安全问题隐患整改落实情况进行复查，对未整改落实的安全问题隐患由复查人员对照《杭州萧山国际机场基本建设安全文明施工处罚标准》（以下简称“处罚标准”，附后）开具《安全文明施工工作联系单》，内容包括整改通知书编号、处罚通知单编号和未按要求整改内容描述以及处罚额度，经责任施工、监理项目部签章后，由检查人员签字，检查部门盖章后签发。《安全文明施工工作联系单》一式四份，签发人、责任施工项目部、责任监理项目部各持一份，报动力部一份。</w:t>
      </w:r>
    </w:p>
    <w:p>
      <w:pPr>
        <w:pStyle w:val="13"/>
        <w:widowControl/>
        <w:adjustRightInd w:val="0"/>
        <w:snapToGri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（五）考核最终汇总兑现。各监理项目部工程结束后由动力部计算出累计处罚总数，从工程履约保证金中扣除，原则上不得超过工程履约保证金的20%。</w:t>
      </w:r>
    </w:p>
    <w:p>
      <w:pPr>
        <w:pStyle w:val="13"/>
        <w:widowControl/>
        <w:adjustRightInd w:val="0"/>
        <w:snapToGrid w:val="0"/>
        <w:spacing w:line="560" w:lineRule="exact"/>
        <w:ind w:firstLine="442"/>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四、其它</w:t>
      </w:r>
    </w:p>
    <w:p>
      <w:pPr>
        <w:pStyle w:val="13"/>
        <w:keepNext w:val="0"/>
        <w:keepLines w:val="0"/>
        <w:pageBreakBefore w:val="0"/>
        <w:widowControl w:val="0"/>
        <w:kinsoku/>
        <w:wordWrap w:val="0"/>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（一）责任项目部突破《杭州萧山国际机场建设项目工程监理安全文明施工协议书》安全控制目标内容之一的，不属于本办法考核范围，由动力部依据有关规定直接进行处罚。</w:t>
      </w:r>
    </w:p>
    <w:p>
      <w:pPr>
        <w:pStyle w:val="13"/>
        <w:widowControl/>
        <w:adjustRightInd w:val="0"/>
        <w:snapToGri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基建项目安全文明施工处罚标准》中所称的“协议”是指机场公司与责任项目部签订的《杭州萧山国际机场建设项目工程监理安全文明施工协议书》及各种协议文件；“建标”是指《建筑施工安全检查标准》（JGJ59-2011）。</w:t>
      </w:r>
    </w:p>
    <w:p>
      <w:pPr>
        <w:pStyle w:val="13"/>
        <w:widowControl/>
        <w:adjustRightInd w:val="0"/>
        <w:snapToGri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（三）责任项目部收到《安全文明施工工作联系单》后，在指定期限内仍未整改到位，加倍处罚直至整改到位为止。</w:t>
      </w:r>
    </w:p>
    <w:p>
      <w:pPr>
        <w:pStyle w:val="13"/>
        <w:widowControl/>
        <w:adjustRightInd w:val="0"/>
        <w:snapToGri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本考核办法未作规定，但已违反国家相关法律、法规和安全生产规范、规程、标准及《杭州萧山国际机场建设项目工程监理安全文明施工协议书》的行为，由动力部参照《基建项目安全文明施工处罚标准》相关规定进行处罚。</w:t>
      </w:r>
    </w:p>
    <w:p>
      <w:pPr>
        <w:pStyle w:val="13"/>
        <w:widowControl/>
        <w:adjustRightInd w:val="0"/>
        <w:snapToGrid w:val="0"/>
        <w:spacing w:line="600" w:lineRule="exact"/>
        <w:ind w:firstLine="720"/>
        <w:jc w:val="center"/>
        <w:rPr>
          <w:rFonts w:hint="eastAsia" w:ascii="黑体" w:eastAsia="黑体"/>
          <w:color w:val="auto"/>
          <w:sz w:val="32"/>
          <w:szCs w:val="32"/>
        </w:rPr>
      </w:pPr>
    </w:p>
    <w:p>
      <w:pPr>
        <w:pStyle w:val="13"/>
        <w:widowControl/>
        <w:adjustRightInd w:val="0"/>
        <w:snapToGrid w:val="0"/>
        <w:spacing w:line="600" w:lineRule="exact"/>
        <w:ind w:firstLine="720"/>
        <w:jc w:val="center"/>
        <w:rPr>
          <w:rFonts w:hint="eastAsia" w:ascii="黑体" w:eastAsia="黑体"/>
          <w:color w:val="auto"/>
          <w:sz w:val="32"/>
          <w:szCs w:val="32"/>
        </w:rPr>
      </w:pPr>
    </w:p>
    <w:p>
      <w:pPr>
        <w:pStyle w:val="13"/>
        <w:widowControl/>
        <w:adjustRightInd w:val="0"/>
        <w:snapToGrid w:val="0"/>
        <w:spacing w:line="600" w:lineRule="exact"/>
        <w:ind w:firstLine="720"/>
        <w:jc w:val="center"/>
        <w:rPr>
          <w:rFonts w:hint="eastAsia" w:ascii="黑体" w:eastAsia="黑体"/>
          <w:color w:val="auto"/>
          <w:sz w:val="32"/>
          <w:szCs w:val="32"/>
        </w:rPr>
      </w:pPr>
    </w:p>
    <w:p>
      <w:pPr>
        <w:pStyle w:val="13"/>
        <w:widowControl/>
        <w:adjustRightInd w:val="0"/>
        <w:snapToGrid w:val="0"/>
        <w:spacing w:line="600" w:lineRule="exact"/>
        <w:ind w:firstLine="720"/>
        <w:jc w:val="center"/>
        <w:rPr>
          <w:rFonts w:hint="eastAsia" w:ascii="黑体" w:eastAsia="黑体"/>
          <w:color w:val="auto"/>
          <w:sz w:val="32"/>
          <w:szCs w:val="32"/>
        </w:rPr>
      </w:pPr>
    </w:p>
    <w:p>
      <w:pPr>
        <w:pStyle w:val="13"/>
        <w:widowControl/>
        <w:adjustRightInd w:val="0"/>
        <w:snapToGrid w:val="0"/>
        <w:spacing w:line="600" w:lineRule="exact"/>
        <w:ind w:firstLine="720"/>
        <w:jc w:val="center"/>
        <w:rPr>
          <w:rFonts w:hint="eastAsia" w:ascii="黑体" w:eastAsia="黑体"/>
          <w:color w:val="auto"/>
          <w:sz w:val="32"/>
          <w:szCs w:val="32"/>
        </w:rPr>
      </w:pPr>
    </w:p>
    <w:p>
      <w:pPr>
        <w:pStyle w:val="13"/>
        <w:widowControl/>
        <w:adjustRightInd w:val="0"/>
        <w:snapToGrid w:val="0"/>
        <w:spacing w:line="600" w:lineRule="exact"/>
        <w:ind w:firstLine="720"/>
        <w:jc w:val="center"/>
        <w:rPr>
          <w:rFonts w:hint="eastAsia" w:ascii="黑体" w:eastAsia="黑体"/>
          <w:color w:val="auto"/>
          <w:sz w:val="32"/>
          <w:szCs w:val="32"/>
        </w:rPr>
      </w:pPr>
    </w:p>
    <w:p>
      <w:pPr>
        <w:pStyle w:val="13"/>
        <w:widowControl/>
        <w:adjustRightInd w:val="0"/>
        <w:snapToGrid w:val="0"/>
        <w:spacing w:line="600" w:lineRule="exact"/>
        <w:ind w:firstLine="720"/>
        <w:jc w:val="center"/>
        <w:rPr>
          <w:rFonts w:hint="eastAsia" w:ascii="黑体" w:eastAsia="黑体"/>
          <w:color w:val="auto"/>
          <w:sz w:val="32"/>
          <w:szCs w:val="32"/>
        </w:rPr>
      </w:pPr>
    </w:p>
    <w:p>
      <w:pPr>
        <w:pStyle w:val="13"/>
        <w:widowControl/>
        <w:adjustRightInd w:val="0"/>
        <w:snapToGrid w:val="0"/>
        <w:spacing w:line="600" w:lineRule="exact"/>
        <w:ind w:firstLine="720"/>
        <w:jc w:val="center"/>
        <w:rPr>
          <w:rFonts w:hint="eastAsia" w:ascii="黑体" w:eastAsia="黑体"/>
          <w:color w:val="auto"/>
          <w:sz w:val="32"/>
          <w:szCs w:val="32"/>
        </w:rPr>
      </w:pPr>
    </w:p>
    <w:p>
      <w:pPr>
        <w:pStyle w:val="13"/>
        <w:widowControl/>
        <w:adjustRightInd w:val="0"/>
        <w:snapToGrid w:val="0"/>
        <w:spacing w:line="600" w:lineRule="exact"/>
        <w:ind w:firstLine="720"/>
        <w:jc w:val="center"/>
        <w:rPr>
          <w:rFonts w:hint="eastAsia" w:ascii="黑体" w:eastAsia="黑体"/>
          <w:color w:val="auto"/>
          <w:sz w:val="32"/>
          <w:szCs w:val="32"/>
        </w:rPr>
      </w:pPr>
    </w:p>
    <w:p>
      <w:pPr>
        <w:pStyle w:val="13"/>
        <w:widowControl/>
        <w:adjustRightInd w:val="0"/>
        <w:snapToGrid w:val="0"/>
        <w:spacing w:line="600" w:lineRule="exact"/>
        <w:ind w:firstLine="720"/>
        <w:jc w:val="center"/>
        <w:rPr>
          <w:rFonts w:hint="eastAsia" w:ascii="黑体" w:eastAsia="黑体"/>
          <w:color w:val="auto"/>
          <w:sz w:val="32"/>
          <w:szCs w:val="32"/>
        </w:rPr>
      </w:pPr>
    </w:p>
    <w:p>
      <w:pPr>
        <w:pStyle w:val="13"/>
        <w:widowControl/>
        <w:adjustRightInd w:val="0"/>
        <w:snapToGrid w:val="0"/>
        <w:spacing w:line="600" w:lineRule="exact"/>
        <w:ind w:firstLine="720"/>
        <w:jc w:val="center"/>
        <w:rPr>
          <w:rFonts w:hint="eastAsia" w:ascii="黑体" w:eastAsia="黑体"/>
          <w:color w:val="auto"/>
          <w:sz w:val="32"/>
          <w:szCs w:val="32"/>
        </w:rPr>
      </w:pPr>
    </w:p>
    <w:p>
      <w:pPr>
        <w:pStyle w:val="13"/>
        <w:widowControl/>
        <w:adjustRightInd w:val="0"/>
        <w:snapToGrid w:val="0"/>
        <w:spacing w:line="600" w:lineRule="exact"/>
        <w:ind w:firstLine="720"/>
        <w:jc w:val="center"/>
        <w:rPr>
          <w:rFonts w:hint="eastAsia" w:ascii="黑体" w:eastAsia="黑体"/>
          <w:color w:val="auto"/>
          <w:sz w:val="32"/>
          <w:szCs w:val="32"/>
        </w:rPr>
      </w:pPr>
    </w:p>
    <w:p>
      <w:pPr>
        <w:pStyle w:val="13"/>
        <w:widowControl/>
        <w:adjustRightInd w:val="0"/>
        <w:snapToGrid w:val="0"/>
        <w:spacing w:line="600" w:lineRule="exact"/>
        <w:ind w:firstLine="720"/>
        <w:jc w:val="center"/>
        <w:rPr>
          <w:rFonts w:hint="eastAsia" w:ascii="黑体" w:eastAsia="黑体"/>
          <w:color w:val="auto"/>
          <w:sz w:val="32"/>
          <w:szCs w:val="32"/>
        </w:rPr>
      </w:pPr>
    </w:p>
    <w:p>
      <w:pPr>
        <w:pStyle w:val="13"/>
        <w:keepNext w:val="0"/>
        <w:keepLines w:val="0"/>
        <w:pageBreakBefore/>
        <w:widowControl/>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ascii="黑体" w:hAnsi="仿宋_GB2312" w:eastAsia="黑体"/>
          <w:color w:val="auto"/>
          <w:sz w:val="28"/>
          <w:szCs w:val="28"/>
        </w:rPr>
      </w:pPr>
      <w:r>
        <w:rPr>
          <w:rFonts w:hint="eastAsia" w:ascii="黑体" w:eastAsia="黑体"/>
          <w:color w:val="auto"/>
          <w:sz w:val="28"/>
          <w:szCs w:val="28"/>
        </w:rPr>
        <w:t>基建项目安全文明施工处罚标准</w:t>
      </w:r>
      <w:r>
        <w:rPr>
          <w:rFonts w:hint="eastAsia" w:ascii="黑体" w:hAnsi="仿宋_GB2312" w:eastAsia="黑体"/>
          <w:color w:val="auto"/>
          <w:sz w:val="28"/>
          <w:szCs w:val="28"/>
        </w:rPr>
        <w:t>（监理）</w:t>
      </w:r>
    </w:p>
    <w:tbl>
      <w:tblPr>
        <w:tblStyle w:val="10"/>
        <w:tblW w:w="10313" w:type="dxa"/>
        <w:jc w:val="center"/>
        <w:tblInd w:w="-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2"/>
        <w:gridCol w:w="6684"/>
        <w:gridCol w:w="78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b/>
                <w:bCs/>
                <w:color w:val="auto"/>
                <w:sz w:val="28"/>
                <w:szCs w:val="28"/>
              </w:rPr>
            </w:pPr>
            <w:r>
              <w:rPr>
                <w:rFonts w:hint="eastAsia" w:ascii="宋体" w:hAnsi="宋体"/>
                <w:b/>
                <w:bCs/>
                <w:color w:val="auto"/>
                <w:sz w:val="28"/>
                <w:szCs w:val="28"/>
              </w:rPr>
              <w:t>序列号</w:t>
            </w:r>
          </w:p>
        </w:tc>
        <w:tc>
          <w:tcPr>
            <w:tcW w:w="6684" w:type="dxa"/>
            <w:vAlign w:val="center"/>
          </w:tcPr>
          <w:p>
            <w:pPr>
              <w:jc w:val="center"/>
              <w:rPr>
                <w:rFonts w:ascii="宋体" w:hAnsi="宋体"/>
                <w:b/>
                <w:bCs/>
                <w:color w:val="auto"/>
                <w:sz w:val="28"/>
                <w:szCs w:val="28"/>
              </w:rPr>
            </w:pPr>
            <w:r>
              <w:rPr>
                <w:rFonts w:hint="eastAsia" w:ascii="宋体" w:hAnsi="宋体"/>
                <w:b/>
                <w:bCs/>
                <w:color w:val="auto"/>
                <w:sz w:val="28"/>
                <w:szCs w:val="28"/>
              </w:rPr>
              <w:t>内       容</w:t>
            </w:r>
          </w:p>
        </w:tc>
        <w:tc>
          <w:tcPr>
            <w:tcW w:w="789" w:type="dxa"/>
            <w:vAlign w:val="center"/>
          </w:tcPr>
          <w:p>
            <w:pPr>
              <w:jc w:val="center"/>
              <w:rPr>
                <w:rFonts w:ascii="宋体" w:hAnsi="宋体"/>
                <w:b/>
                <w:bCs/>
                <w:color w:val="auto"/>
                <w:sz w:val="28"/>
                <w:szCs w:val="28"/>
              </w:rPr>
            </w:pPr>
            <w:r>
              <w:rPr>
                <w:rFonts w:hint="eastAsia" w:ascii="宋体" w:hAnsi="宋体"/>
                <w:b/>
                <w:bCs/>
                <w:color w:val="auto"/>
                <w:sz w:val="28"/>
                <w:szCs w:val="28"/>
              </w:rPr>
              <w:t>依据</w:t>
            </w:r>
          </w:p>
        </w:tc>
        <w:tc>
          <w:tcPr>
            <w:tcW w:w="1698" w:type="dxa"/>
            <w:vAlign w:val="center"/>
          </w:tcPr>
          <w:p>
            <w:pPr>
              <w:jc w:val="center"/>
              <w:rPr>
                <w:rFonts w:ascii="宋体" w:hAnsi="宋体"/>
                <w:b/>
                <w:bCs/>
                <w:color w:val="auto"/>
                <w:sz w:val="28"/>
                <w:szCs w:val="28"/>
              </w:rPr>
            </w:pPr>
            <w:r>
              <w:rPr>
                <w:rFonts w:hint="eastAsia" w:ascii="宋体" w:hAnsi="宋体"/>
                <w:b/>
                <w:bCs/>
                <w:color w:val="auto"/>
                <w:sz w:val="28"/>
                <w:szCs w:val="28"/>
              </w:rPr>
              <w:t>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s="宋体"/>
                <w:b/>
                <w:color w:val="auto"/>
                <w:kern w:val="0"/>
                <w:sz w:val="28"/>
                <w:szCs w:val="28"/>
              </w:rPr>
            </w:pPr>
            <w:r>
              <w:rPr>
                <w:rFonts w:hint="eastAsia" w:ascii="宋体" w:hAnsi="宋体" w:cs="宋体"/>
                <w:b/>
                <w:color w:val="auto"/>
                <w:kern w:val="0"/>
                <w:sz w:val="28"/>
                <w:szCs w:val="28"/>
              </w:rPr>
              <w:t>１</w:t>
            </w:r>
          </w:p>
        </w:tc>
        <w:tc>
          <w:tcPr>
            <w:tcW w:w="6684" w:type="dxa"/>
            <w:vAlign w:val="center"/>
          </w:tcPr>
          <w:p>
            <w:pPr>
              <w:jc w:val="left"/>
              <w:rPr>
                <w:rFonts w:ascii="宋体" w:hAnsi="宋体" w:cs="宋体"/>
                <w:b/>
                <w:color w:val="auto"/>
                <w:kern w:val="0"/>
                <w:sz w:val="28"/>
                <w:szCs w:val="28"/>
              </w:rPr>
            </w:pPr>
            <w:r>
              <w:rPr>
                <w:rFonts w:hint="eastAsia" w:ascii="宋体" w:hAnsi="宋体" w:cs="宋体"/>
                <w:b/>
                <w:color w:val="auto"/>
                <w:kern w:val="0"/>
                <w:sz w:val="28"/>
                <w:szCs w:val="28"/>
              </w:rPr>
              <w:t>不停航施工</w:t>
            </w:r>
          </w:p>
        </w:tc>
        <w:tc>
          <w:tcPr>
            <w:tcW w:w="789" w:type="dxa"/>
            <w:vAlign w:val="center"/>
          </w:tcPr>
          <w:p>
            <w:pPr>
              <w:jc w:val="center"/>
              <w:rPr>
                <w:rFonts w:ascii="宋体" w:hAnsi="宋体"/>
                <w:b/>
                <w:bCs/>
                <w:color w:val="auto"/>
                <w:sz w:val="28"/>
                <w:szCs w:val="28"/>
              </w:rPr>
            </w:pPr>
          </w:p>
        </w:tc>
        <w:tc>
          <w:tcPr>
            <w:tcW w:w="1698" w:type="dxa"/>
            <w:vAlign w:val="center"/>
          </w:tcPr>
          <w:p>
            <w:pPr>
              <w:jc w:val="center"/>
              <w:rPr>
                <w:rFonts w:ascii="宋体" w:hAnsi="宋体"/>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1.1</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施工单位未按照杭州国际机场不停航施工组织方案、安全保障措施进行施工作业影响机场正常运行或造成不安全事件的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方案</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2000元/次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1.2</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无故不参加各类不停航施工例会、专题会议的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协议</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1.3</w:t>
            </w:r>
          </w:p>
        </w:tc>
        <w:tc>
          <w:tcPr>
            <w:tcW w:w="6684" w:type="dxa"/>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未对施工单位进行空防安全和运行安全教育培训或教育培训无台帐记录的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方案</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100元/人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1.4</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施工进场前未对施工单位进行安全教育或交底的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协议</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10元/次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1.5</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管理人员擅离岗位、</w:t>
            </w:r>
            <w:r>
              <w:rPr>
                <w:rFonts w:hint="eastAsia" w:ascii="宋体" w:hAnsi="宋体" w:cs="宋体"/>
                <w:color w:val="auto"/>
                <w:kern w:val="0"/>
                <w:sz w:val="28"/>
                <w:szCs w:val="28"/>
              </w:rPr>
              <w:t>未实施全程监管</w:t>
            </w:r>
            <w:r>
              <w:rPr>
                <w:rFonts w:hint="eastAsia" w:ascii="宋体" w:hAnsi="宋体"/>
                <w:color w:val="auto"/>
                <w:sz w:val="28"/>
                <w:szCs w:val="28"/>
              </w:rPr>
              <w:t>或未有效履行安全管理职责的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方案</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s="宋体"/>
                <w:color w:val="auto"/>
                <w:kern w:val="0"/>
                <w:sz w:val="28"/>
                <w:szCs w:val="28"/>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1.6</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现场不服从机场或动力部现场管理人员指挥、管理的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协议</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1.7</w:t>
            </w:r>
          </w:p>
        </w:tc>
        <w:tc>
          <w:tcPr>
            <w:tcW w:w="6684" w:type="dxa"/>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施工单位人员、车辆、机具擅自</w:t>
            </w:r>
            <w:r>
              <w:rPr>
                <w:rFonts w:hint="eastAsia" w:ascii="宋体" w:hAnsi="宋体"/>
                <w:color w:val="auto"/>
                <w:sz w:val="28"/>
                <w:szCs w:val="28"/>
              </w:rPr>
              <w:t>侵入飞行活动区</w:t>
            </w:r>
            <w:r>
              <w:rPr>
                <w:rFonts w:hint="eastAsia" w:ascii="宋体" w:hAnsi="宋体" w:cs="宋体"/>
                <w:color w:val="auto"/>
                <w:kern w:val="0"/>
                <w:sz w:val="28"/>
                <w:szCs w:val="28"/>
              </w:rPr>
              <w:t>或超出</w:t>
            </w:r>
            <w:r>
              <w:rPr>
                <w:rFonts w:hint="eastAsia" w:ascii="宋体" w:hAnsi="宋体"/>
                <w:color w:val="auto"/>
                <w:sz w:val="28"/>
                <w:szCs w:val="28"/>
              </w:rPr>
              <w:t>净空限制面</w:t>
            </w:r>
            <w:r>
              <w:rPr>
                <w:rFonts w:hint="eastAsia" w:ascii="宋体" w:hAnsi="宋体" w:cs="宋体"/>
                <w:color w:val="auto"/>
                <w:kern w:val="0"/>
                <w:sz w:val="28"/>
                <w:szCs w:val="28"/>
              </w:rPr>
              <w:t>高度的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协议</w:t>
            </w:r>
          </w:p>
        </w:tc>
        <w:tc>
          <w:tcPr>
            <w:tcW w:w="1698"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2000元/次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1.8</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施工单位距控制区围界5米内堆放材料、设备或停放车辆、机具，造成空防安全隐患的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协议</w:t>
            </w:r>
          </w:p>
        </w:tc>
        <w:tc>
          <w:tcPr>
            <w:tcW w:w="1698" w:type="dxa"/>
            <w:vAlign w:val="center"/>
          </w:tcPr>
          <w:p>
            <w:pPr>
              <w:jc w:val="center"/>
              <w:rPr>
                <w:rFonts w:ascii="宋体" w:hAnsi="宋体"/>
                <w:color w:val="auto"/>
                <w:sz w:val="28"/>
                <w:szCs w:val="28"/>
              </w:rPr>
            </w:pPr>
            <w:r>
              <w:rPr>
                <w:rFonts w:hint="eastAsia" w:ascii="宋体" w:hAnsi="宋体" w:cs="宋体"/>
                <w:color w:val="auto"/>
                <w:kern w:val="0"/>
                <w:sz w:val="28"/>
                <w:szCs w:val="28"/>
              </w:rPr>
              <w:t>20元/处、次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1.9</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不按要求作业，现场发生挖破或挖断地下管线</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协议</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2000元/次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1.10</w:t>
            </w:r>
          </w:p>
        </w:tc>
        <w:tc>
          <w:tcPr>
            <w:tcW w:w="6684" w:type="dxa"/>
            <w:vAlign w:val="center"/>
          </w:tcPr>
          <w:p>
            <w:pPr>
              <w:jc w:val="left"/>
              <w:rPr>
                <w:rFonts w:ascii="宋体" w:hAnsi="宋体" w:cs="宋体"/>
                <w:color w:val="auto"/>
                <w:kern w:val="0"/>
                <w:sz w:val="28"/>
                <w:szCs w:val="28"/>
              </w:rPr>
            </w:pPr>
            <w:r>
              <w:rPr>
                <w:rFonts w:hint="eastAsia" w:ascii="宋体" w:hAnsi="宋体"/>
                <w:color w:val="auto"/>
                <w:sz w:val="28"/>
                <w:szCs w:val="28"/>
              </w:rPr>
              <w:t>施工单位未按规定对材料、临时堆放物、</w:t>
            </w:r>
            <w:r>
              <w:rPr>
                <w:rFonts w:hint="eastAsia" w:ascii="宋体" w:hAnsi="宋体" w:cs="宋体"/>
                <w:color w:val="auto"/>
                <w:kern w:val="0"/>
                <w:sz w:val="28"/>
                <w:szCs w:val="28"/>
              </w:rPr>
              <w:t>施工垃圾</w:t>
            </w:r>
            <w:r>
              <w:rPr>
                <w:rFonts w:hint="eastAsia" w:ascii="宋体" w:hAnsi="宋体"/>
                <w:color w:val="auto"/>
                <w:sz w:val="28"/>
                <w:szCs w:val="28"/>
              </w:rPr>
              <w:t>采取防风、防尾流吹散措施的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协议</w:t>
            </w:r>
          </w:p>
        </w:tc>
        <w:tc>
          <w:tcPr>
            <w:tcW w:w="1698"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50元/处、次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1.11</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施工现场存在随意丢弃生活垃圾及易漂浮物的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协议</w:t>
            </w:r>
          </w:p>
        </w:tc>
        <w:tc>
          <w:tcPr>
            <w:tcW w:w="1698" w:type="dxa"/>
            <w:vAlign w:val="center"/>
          </w:tcPr>
          <w:p>
            <w:pPr>
              <w:jc w:val="center"/>
              <w:rPr>
                <w:rFonts w:ascii="宋体" w:hAnsi="宋体"/>
                <w:color w:val="auto"/>
                <w:sz w:val="28"/>
                <w:szCs w:val="28"/>
              </w:rPr>
            </w:pPr>
            <w:r>
              <w:rPr>
                <w:rFonts w:hint="eastAsia" w:ascii="宋体" w:hAnsi="宋体"/>
                <w:color w:val="auto"/>
                <w:sz w:val="28"/>
                <w:szCs w:val="28"/>
              </w:rPr>
              <w:t>20元/件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1.12</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未督促施工单位做到工完场清，沿线道面、施工现场遗留工具、材料、垃圾未及时清理清扫的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协议</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1.13</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在控制区内行驶车辆未安装或未开启黄色警示灯的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协议</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5元/处次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1.14</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控制区车辆驾驶员在控制区内有违章驾驶行为的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协议</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1.15</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无应急处置预案和机制，发生紧急情况未能及时有效处置，影响机场正常运行的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协议</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2000元/次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1.16</w:t>
            </w:r>
          </w:p>
        </w:tc>
        <w:tc>
          <w:tcPr>
            <w:tcW w:w="6684" w:type="dxa"/>
            <w:vAlign w:val="center"/>
          </w:tcPr>
          <w:p>
            <w:pPr>
              <w:jc w:val="left"/>
              <w:rPr>
                <w:rFonts w:ascii="宋体" w:hAnsi="宋体" w:cs="宋体"/>
                <w:color w:val="auto"/>
                <w:kern w:val="0"/>
                <w:sz w:val="28"/>
                <w:szCs w:val="28"/>
              </w:rPr>
            </w:pPr>
            <w:r>
              <w:rPr>
                <w:rFonts w:hint="eastAsia" w:ascii="宋体" w:hAnsi="宋体"/>
                <w:color w:val="auto"/>
                <w:sz w:val="28"/>
                <w:szCs w:val="28"/>
              </w:rPr>
              <w:t>发生其它违反《民用机场运行安全管理规定》（191号令）和杭州萧山国际机场安全运行管理规定行为的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方案</w:t>
            </w:r>
          </w:p>
        </w:tc>
        <w:tc>
          <w:tcPr>
            <w:tcW w:w="1698"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视情处罚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b/>
                <w:bCs/>
                <w:color w:val="auto"/>
                <w:sz w:val="28"/>
                <w:szCs w:val="28"/>
              </w:rPr>
            </w:pPr>
            <w:r>
              <w:rPr>
                <w:rFonts w:hint="eastAsia" w:ascii="宋体" w:hAnsi="宋体"/>
                <w:b/>
                <w:bCs/>
                <w:color w:val="auto"/>
                <w:sz w:val="28"/>
                <w:szCs w:val="28"/>
              </w:rPr>
              <w:t>2</w:t>
            </w:r>
          </w:p>
        </w:tc>
        <w:tc>
          <w:tcPr>
            <w:tcW w:w="6684" w:type="dxa"/>
            <w:vAlign w:val="center"/>
          </w:tcPr>
          <w:p>
            <w:pPr>
              <w:jc w:val="left"/>
              <w:rPr>
                <w:rFonts w:ascii="宋体" w:hAnsi="宋体"/>
                <w:b/>
                <w:bCs/>
                <w:color w:val="auto"/>
                <w:sz w:val="28"/>
                <w:szCs w:val="28"/>
              </w:rPr>
            </w:pPr>
            <w:r>
              <w:rPr>
                <w:rFonts w:hint="eastAsia" w:ascii="宋体" w:hAnsi="宋体"/>
                <w:b/>
                <w:bCs/>
                <w:color w:val="auto"/>
                <w:sz w:val="28"/>
                <w:szCs w:val="28"/>
              </w:rPr>
              <w:t>空防安全</w:t>
            </w:r>
          </w:p>
        </w:tc>
        <w:tc>
          <w:tcPr>
            <w:tcW w:w="789" w:type="dxa"/>
            <w:vAlign w:val="center"/>
          </w:tcPr>
          <w:p>
            <w:pPr>
              <w:jc w:val="center"/>
              <w:rPr>
                <w:rFonts w:ascii="宋体" w:hAnsi="宋体"/>
                <w:b/>
                <w:bCs/>
                <w:color w:val="auto"/>
                <w:sz w:val="28"/>
                <w:szCs w:val="28"/>
              </w:rPr>
            </w:pPr>
          </w:p>
        </w:tc>
        <w:tc>
          <w:tcPr>
            <w:tcW w:w="1698" w:type="dxa"/>
            <w:vAlign w:val="center"/>
          </w:tcPr>
          <w:p>
            <w:pPr>
              <w:jc w:val="center"/>
              <w:rPr>
                <w:rFonts w:ascii="宋体" w:hAnsi="宋体"/>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2.1</w:t>
            </w:r>
          </w:p>
        </w:tc>
        <w:tc>
          <w:tcPr>
            <w:tcW w:w="6684" w:type="dxa"/>
            <w:vAlign w:val="center"/>
          </w:tcPr>
          <w:p>
            <w:pPr>
              <w:jc w:val="left"/>
              <w:rPr>
                <w:rFonts w:ascii="宋体" w:hAnsi="宋体"/>
                <w:color w:val="auto"/>
                <w:sz w:val="28"/>
                <w:szCs w:val="28"/>
              </w:rPr>
            </w:pPr>
            <w:r>
              <w:rPr>
                <w:rFonts w:hint="eastAsia" w:ascii="宋体" w:hAnsi="宋体" w:cs="宋体"/>
                <w:color w:val="auto"/>
                <w:kern w:val="0"/>
                <w:sz w:val="28"/>
                <w:szCs w:val="28"/>
              </w:rPr>
              <w:t>进入控制区的人员不服从机场管理人员的管理、检查的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协议</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10元/人、次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2.2</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把关不严，提供虚假证明、证件或其它相关资料申办控制区人员通行证的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协议</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2.3</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提供虚假车辆、设备证件、检验记录和保险凭证申办《车辆通行证》的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协议</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s="宋体"/>
                <w:color w:val="auto"/>
                <w:kern w:val="0"/>
                <w:sz w:val="28"/>
                <w:szCs w:val="28"/>
              </w:rPr>
              <w:t>20元/辆、次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2.4</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车辆证件、检验记录和保险凭证过期失效未补办后续手续，仍进入控制区施工作业的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协议</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50元/辆、次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2.5</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未建立控制区通行证统一保管制度，无控制区</w:t>
            </w:r>
            <w:r>
              <w:rPr>
                <w:rFonts w:hint="eastAsia" w:ascii="宋体" w:hAnsi="宋体" w:cs="宋体"/>
                <w:color w:val="auto"/>
                <w:kern w:val="0"/>
                <w:sz w:val="28"/>
                <w:szCs w:val="28"/>
              </w:rPr>
              <w:t>通行证</w:t>
            </w:r>
            <w:r>
              <w:rPr>
                <w:rFonts w:hint="eastAsia" w:ascii="宋体" w:hAnsi="宋体"/>
                <w:color w:val="auto"/>
                <w:sz w:val="28"/>
                <w:szCs w:val="28"/>
              </w:rPr>
              <w:t>管理台帐或台帐记录不全的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协议</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s="宋体"/>
                <w:color w:val="auto"/>
                <w:kern w:val="0"/>
                <w:sz w:val="28"/>
                <w:szCs w:val="28"/>
              </w:rPr>
              <w:t>50元/次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2.6</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发生无证施工人员进入控制区的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协议</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s="宋体"/>
                <w:color w:val="auto"/>
                <w:kern w:val="0"/>
                <w:sz w:val="28"/>
                <w:szCs w:val="28"/>
              </w:rPr>
              <w:t>50元/人次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2.7</w:t>
            </w:r>
          </w:p>
        </w:tc>
        <w:tc>
          <w:tcPr>
            <w:tcW w:w="6684" w:type="dxa"/>
            <w:vAlign w:val="center"/>
          </w:tcPr>
          <w:p>
            <w:pPr>
              <w:jc w:val="left"/>
              <w:rPr>
                <w:rFonts w:ascii="宋体" w:hAnsi="宋体" w:cs="宋体"/>
                <w:color w:val="auto"/>
                <w:kern w:val="0"/>
                <w:sz w:val="28"/>
                <w:szCs w:val="28"/>
              </w:rPr>
            </w:pPr>
            <w:r>
              <w:rPr>
                <w:rFonts w:hint="eastAsia" w:ascii="宋体" w:hAnsi="宋体"/>
                <w:color w:val="auto"/>
                <w:sz w:val="28"/>
                <w:szCs w:val="28"/>
              </w:rPr>
              <w:t>发生转借、涂改、</w:t>
            </w:r>
            <w:r>
              <w:rPr>
                <w:rFonts w:hint="eastAsia" w:ascii="宋体" w:hAnsi="宋体" w:cs="宋体"/>
                <w:color w:val="auto"/>
                <w:kern w:val="0"/>
                <w:sz w:val="28"/>
                <w:szCs w:val="28"/>
              </w:rPr>
              <w:t>冒用他人通行证的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协议</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s="宋体"/>
                <w:color w:val="auto"/>
                <w:kern w:val="0"/>
                <w:sz w:val="28"/>
                <w:szCs w:val="28"/>
              </w:rPr>
              <w:t>100元/人次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2.8</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人员、车辆通行证保管不善，造成丢失；或</w:t>
            </w:r>
            <w:r>
              <w:rPr>
                <w:rFonts w:hint="eastAsia" w:ascii="宋体" w:hAnsi="宋体" w:cs="宋体"/>
                <w:color w:val="auto"/>
                <w:kern w:val="0"/>
                <w:sz w:val="28"/>
                <w:szCs w:val="28"/>
              </w:rPr>
              <w:t>通行证遗失不及时上报的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协议</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s="宋体"/>
                <w:color w:val="auto"/>
                <w:kern w:val="0"/>
                <w:sz w:val="28"/>
                <w:szCs w:val="28"/>
              </w:rPr>
              <w:t>50元/张、次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2.9</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人员调离、</w:t>
            </w:r>
            <w:r>
              <w:rPr>
                <w:rFonts w:hint="eastAsia" w:ascii="宋体" w:hAnsi="宋体" w:cs="宋体"/>
                <w:color w:val="auto"/>
                <w:kern w:val="0"/>
                <w:sz w:val="28"/>
                <w:szCs w:val="28"/>
              </w:rPr>
              <w:t>辞退、开除，</w:t>
            </w:r>
            <w:r>
              <w:rPr>
                <w:rFonts w:hint="eastAsia" w:ascii="宋体" w:hAnsi="宋体"/>
                <w:color w:val="auto"/>
                <w:sz w:val="28"/>
                <w:szCs w:val="28"/>
              </w:rPr>
              <w:t>车辆重新调配，或</w:t>
            </w:r>
            <w:r>
              <w:rPr>
                <w:rFonts w:hint="eastAsia" w:ascii="宋体" w:hAnsi="宋体" w:cs="宋体"/>
                <w:color w:val="auto"/>
                <w:kern w:val="0"/>
                <w:sz w:val="28"/>
                <w:szCs w:val="28"/>
              </w:rPr>
              <w:t>通行证到期，</w:t>
            </w:r>
            <w:r>
              <w:rPr>
                <w:rFonts w:hint="eastAsia" w:ascii="宋体" w:hAnsi="宋体"/>
                <w:color w:val="auto"/>
                <w:sz w:val="28"/>
                <w:szCs w:val="28"/>
              </w:rPr>
              <w:t>证件未在规定时限内交回注销的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协议</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s="宋体"/>
                <w:color w:val="auto"/>
                <w:kern w:val="0"/>
                <w:sz w:val="28"/>
                <w:szCs w:val="28"/>
              </w:rPr>
              <w:t>20元/张、次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2.10</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人员中有违法、犯罪人员，隐瞒不报的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协议</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200元/人次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2.11</w:t>
            </w:r>
          </w:p>
        </w:tc>
        <w:tc>
          <w:tcPr>
            <w:tcW w:w="6684" w:type="dxa"/>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毗邻控制区施工，未督促施工单位沿围界设置专门看护的固定和巡逻保安岗位、保安人员擅离岗位或保安人员未履职管理的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协议</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100元/人、次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2.12</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在机场区域内燃放烟花、爆竹，或施放气球、风筝等升空物体的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协议</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2.13</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在机场区域内饲养猫、狗、鸡、鸭等牲畜、动物的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协议</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2.14</w:t>
            </w:r>
          </w:p>
        </w:tc>
        <w:tc>
          <w:tcPr>
            <w:tcW w:w="6684" w:type="dxa"/>
            <w:vAlign w:val="center"/>
          </w:tcPr>
          <w:p>
            <w:pPr>
              <w:jc w:val="left"/>
              <w:rPr>
                <w:rFonts w:ascii="宋体" w:hAnsi="宋体" w:cs="宋体"/>
                <w:color w:val="auto"/>
                <w:kern w:val="0"/>
                <w:sz w:val="28"/>
                <w:szCs w:val="28"/>
              </w:rPr>
            </w:pPr>
            <w:r>
              <w:rPr>
                <w:rFonts w:hint="eastAsia" w:ascii="宋体" w:hAnsi="宋体"/>
                <w:color w:val="auto"/>
                <w:sz w:val="28"/>
                <w:szCs w:val="28"/>
              </w:rPr>
              <w:t>其它违反民用航空安全、法律、法规和机场空防安全管理规定的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协议</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s="宋体"/>
                <w:color w:val="auto"/>
                <w:kern w:val="0"/>
                <w:sz w:val="28"/>
                <w:szCs w:val="28"/>
              </w:rPr>
              <w:t>视情处罚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b/>
                <w:bCs/>
                <w:color w:val="auto"/>
                <w:sz w:val="28"/>
                <w:szCs w:val="28"/>
              </w:rPr>
            </w:pPr>
            <w:r>
              <w:rPr>
                <w:rFonts w:hint="eastAsia" w:ascii="宋体" w:hAnsi="宋体"/>
                <w:b/>
                <w:bCs/>
                <w:color w:val="auto"/>
                <w:sz w:val="28"/>
                <w:szCs w:val="28"/>
              </w:rPr>
              <w:t>3</w:t>
            </w:r>
          </w:p>
        </w:tc>
        <w:tc>
          <w:tcPr>
            <w:tcW w:w="6684" w:type="dxa"/>
            <w:vAlign w:val="center"/>
          </w:tcPr>
          <w:p>
            <w:pPr>
              <w:jc w:val="left"/>
              <w:rPr>
                <w:rFonts w:ascii="宋体" w:hAnsi="宋体"/>
                <w:b/>
                <w:bCs/>
                <w:color w:val="auto"/>
                <w:sz w:val="28"/>
                <w:szCs w:val="28"/>
              </w:rPr>
            </w:pPr>
            <w:r>
              <w:rPr>
                <w:rFonts w:hint="eastAsia" w:ascii="宋体" w:hAnsi="宋体"/>
                <w:b/>
                <w:bCs/>
                <w:color w:val="auto"/>
                <w:sz w:val="28"/>
                <w:szCs w:val="28"/>
              </w:rPr>
              <w:t>安全生产</w:t>
            </w:r>
          </w:p>
        </w:tc>
        <w:tc>
          <w:tcPr>
            <w:tcW w:w="789" w:type="dxa"/>
            <w:vAlign w:val="center"/>
          </w:tcPr>
          <w:p>
            <w:pPr>
              <w:jc w:val="center"/>
              <w:rPr>
                <w:rFonts w:ascii="宋体" w:hAnsi="宋体"/>
                <w:b/>
                <w:bCs/>
                <w:color w:val="auto"/>
                <w:sz w:val="28"/>
                <w:szCs w:val="28"/>
              </w:rPr>
            </w:pPr>
          </w:p>
        </w:tc>
        <w:tc>
          <w:tcPr>
            <w:tcW w:w="1698" w:type="dxa"/>
            <w:tcBorders>
              <w:top w:val="single" w:color="auto" w:sz="2" w:space="0"/>
              <w:bottom w:val="single" w:color="auto" w:sz="2" w:space="0"/>
            </w:tcBorders>
            <w:vAlign w:val="center"/>
          </w:tcPr>
          <w:p>
            <w:pPr>
              <w:jc w:val="center"/>
              <w:rPr>
                <w:rFonts w:ascii="宋体" w:hAnsi="宋体"/>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s="宋体"/>
                <w:b/>
                <w:bCs/>
                <w:color w:val="auto"/>
                <w:kern w:val="0"/>
                <w:sz w:val="28"/>
                <w:szCs w:val="28"/>
              </w:rPr>
            </w:pPr>
            <w:r>
              <w:rPr>
                <w:rFonts w:hint="eastAsia" w:ascii="宋体" w:hAnsi="宋体" w:cs="宋体"/>
                <w:b/>
                <w:bCs/>
                <w:color w:val="auto"/>
                <w:kern w:val="0"/>
                <w:sz w:val="28"/>
                <w:szCs w:val="28"/>
              </w:rPr>
              <w:t>3.1</w:t>
            </w:r>
          </w:p>
        </w:tc>
        <w:tc>
          <w:tcPr>
            <w:tcW w:w="6684" w:type="dxa"/>
            <w:vAlign w:val="center"/>
          </w:tcPr>
          <w:p>
            <w:pPr>
              <w:jc w:val="left"/>
              <w:rPr>
                <w:rFonts w:ascii="宋体" w:hAnsi="宋体" w:cs="宋体"/>
                <w:b/>
                <w:bCs/>
                <w:color w:val="auto"/>
                <w:kern w:val="0"/>
                <w:sz w:val="28"/>
                <w:szCs w:val="28"/>
              </w:rPr>
            </w:pPr>
            <w:r>
              <w:rPr>
                <w:rFonts w:hint="eastAsia" w:ascii="宋体" w:hAnsi="宋体" w:cs="宋体"/>
                <w:b/>
                <w:bCs/>
                <w:color w:val="auto"/>
                <w:kern w:val="0"/>
                <w:sz w:val="28"/>
                <w:szCs w:val="28"/>
              </w:rPr>
              <w:t>安全生产管理体制</w:t>
            </w:r>
          </w:p>
        </w:tc>
        <w:tc>
          <w:tcPr>
            <w:tcW w:w="789" w:type="dxa"/>
            <w:vAlign w:val="center"/>
          </w:tcPr>
          <w:p>
            <w:pPr>
              <w:jc w:val="center"/>
              <w:rPr>
                <w:rFonts w:ascii="宋体" w:hAnsi="宋体" w:cs="宋体"/>
                <w:bCs/>
                <w:color w:val="auto"/>
                <w:kern w:val="0"/>
                <w:sz w:val="28"/>
                <w:szCs w:val="28"/>
              </w:rPr>
            </w:pPr>
          </w:p>
        </w:tc>
        <w:tc>
          <w:tcPr>
            <w:tcW w:w="1698" w:type="dxa"/>
            <w:tcBorders>
              <w:top w:val="single" w:color="auto" w:sz="2" w:space="0"/>
              <w:bottom w:val="single" w:color="auto" w:sz="2" w:space="0"/>
            </w:tcBorders>
            <w:vAlign w:val="center"/>
          </w:tcPr>
          <w:p>
            <w:pPr>
              <w:jc w:val="center"/>
              <w:rPr>
                <w:rFonts w:ascii="宋体" w:hAnsi="宋体" w:cs="宋体"/>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3.1.1</w:t>
            </w:r>
          </w:p>
        </w:tc>
        <w:tc>
          <w:tcPr>
            <w:tcW w:w="6684" w:type="dxa"/>
            <w:vAlign w:val="center"/>
          </w:tcPr>
          <w:p>
            <w:pPr>
              <w:jc w:val="left"/>
              <w:rPr>
                <w:rFonts w:ascii="宋体" w:hAnsi="宋体"/>
                <w:color w:val="auto"/>
                <w:sz w:val="28"/>
                <w:szCs w:val="28"/>
              </w:rPr>
            </w:pPr>
            <w:r>
              <w:rPr>
                <w:rFonts w:hint="eastAsia" w:ascii="宋体" w:hAnsi="宋体" w:cs="宋体"/>
                <w:color w:val="auto"/>
                <w:kern w:val="0"/>
                <w:sz w:val="28"/>
                <w:szCs w:val="28"/>
              </w:rPr>
              <w:t>安全管理制度不健全，项目总监等各类管理人员未按相关规定要求到位的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3.1.2</w:t>
            </w:r>
          </w:p>
        </w:tc>
        <w:tc>
          <w:tcPr>
            <w:tcW w:w="6684" w:type="dxa"/>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安全制度执行不力，无考核机制或考核制度执行不严</w:t>
            </w:r>
          </w:p>
        </w:tc>
        <w:tc>
          <w:tcPr>
            <w:tcW w:w="789" w:type="dxa"/>
            <w:vAlign w:val="center"/>
          </w:tcPr>
          <w:p>
            <w:pPr>
              <w:widowControl/>
              <w:jc w:val="center"/>
              <w:rPr>
                <w:rFonts w:ascii="宋体" w:hAnsi="宋体"/>
                <w:color w:val="auto"/>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50元/项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142"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3.1.3</w:t>
            </w:r>
          </w:p>
        </w:tc>
        <w:tc>
          <w:tcPr>
            <w:tcW w:w="6684" w:type="dxa"/>
            <w:tcBorders>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安全责任制未建立</w:t>
            </w:r>
          </w:p>
        </w:tc>
        <w:tc>
          <w:tcPr>
            <w:tcW w:w="789"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50元/项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142"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3.1.4</w:t>
            </w:r>
          </w:p>
        </w:tc>
        <w:tc>
          <w:tcPr>
            <w:tcW w:w="6684" w:type="dxa"/>
            <w:tcBorders>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安全责任制不健全，未层层签订各级岗位安全责任书</w:t>
            </w:r>
          </w:p>
        </w:tc>
        <w:tc>
          <w:tcPr>
            <w:tcW w:w="789"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100元/项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42"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3.1.5</w:t>
            </w:r>
          </w:p>
        </w:tc>
        <w:tc>
          <w:tcPr>
            <w:tcW w:w="6684" w:type="dxa"/>
            <w:tcBorders>
              <w:top w:val="single" w:color="auto" w:sz="2" w:space="0"/>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各级各部门未执行责任制的</w:t>
            </w:r>
          </w:p>
        </w:tc>
        <w:tc>
          <w:tcPr>
            <w:tcW w:w="789"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50元/项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142"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3.1.6</w:t>
            </w:r>
          </w:p>
        </w:tc>
        <w:tc>
          <w:tcPr>
            <w:tcW w:w="6684" w:type="dxa"/>
            <w:tcBorders>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经济承包中无安全生产、文明施工目标管理或目标管理不落实</w:t>
            </w:r>
          </w:p>
        </w:tc>
        <w:tc>
          <w:tcPr>
            <w:tcW w:w="789"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100元/项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42"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3.1.7</w:t>
            </w:r>
          </w:p>
        </w:tc>
        <w:tc>
          <w:tcPr>
            <w:tcW w:w="6684" w:type="dxa"/>
            <w:tcBorders>
              <w:top w:val="single" w:color="auto" w:sz="2" w:space="0"/>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专（兼）职安全监理工程师不按规定如数到位的</w:t>
            </w:r>
          </w:p>
        </w:tc>
        <w:tc>
          <w:tcPr>
            <w:tcW w:w="789" w:type="dxa"/>
            <w:tcBorders>
              <w:top w:val="single" w:color="auto" w:sz="2" w:space="0"/>
              <w:bottom w:val="single" w:color="auto" w:sz="2" w:space="0"/>
            </w:tcBorders>
            <w:vAlign w:val="center"/>
          </w:tcPr>
          <w:p>
            <w:pPr>
              <w:widowControl/>
              <w:jc w:val="center"/>
              <w:rPr>
                <w:rFonts w:ascii="宋体" w:hAnsi="宋体"/>
                <w:color w:val="auto"/>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142"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3.1.8</w:t>
            </w:r>
          </w:p>
        </w:tc>
        <w:tc>
          <w:tcPr>
            <w:tcW w:w="6684" w:type="dxa"/>
            <w:tcBorders>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单位内部安全网络未建立或不健全</w:t>
            </w:r>
          </w:p>
        </w:tc>
        <w:tc>
          <w:tcPr>
            <w:tcW w:w="789"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142"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3.1.9</w:t>
            </w:r>
          </w:p>
        </w:tc>
        <w:tc>
          <w:tcPr>
            <w:tcW w:w="6684" w:type="dxa"/>
            <w:tcBorders>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拒绝或拖延加入基建安全网络</w:t>
            </w:r>
          </w:p>
        </w:tc>
        <w:tc>
          <w:tcPr>
            <w:tcW w:w="789"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协议</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142"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3.1.10</w:t>
            </w:r>
          </w:p>
        </w:tc>
        <w:tc>
          <w:tcPr>
            <w:tcW w:w="6684" w:type="dxa"/>
            <w:tcBorders>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无故不参加动力部组织的各种安全会议、网络活动</w:t>
            </w:r>
          </w:p>
        </w:tc>
        <w:tc>
          <w:tcPr>
            <w:tcW w:w="789"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协议</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142"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3.1.11</w:t>
            </w:r>
          </w:p>
        </w:tc>
        <w:tc>
          <w:tcPr>
            <w:tcW w:w="6684" w:type="dxa"/>
            <w:tcBorders>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不按规定开展各级、各类安全教育培训</w:t>
            </w:r>
          </w:p>
        </w:tc>
        <w:tc>
          <w:tcPr>
            <w:tcW w:w="789"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142"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3.1.12</w:t>
            </w:r>
          </w:p>
        </w:tc>
        <w:tc>
          <w:tcPr>
            <w:tcW w:w="6684" w:type="dxa"/>
            <w:tcBorders>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无日常安全检查、定期安全检查、专项安全检查记录或记录不全</w:t>
            </w:r>
          </w:p>
        </w:tc>
        <w:tc>
          <w:tcPr>
            <w:tcW w:w="789" w:type="dxa"/>
            <w:tcBorders>
              <w:bottom w:val="single" w:color="auto" w:sz="2" w:space="0"/>
            </w:tcBorders>
            <w:vAlign w:val="center"/>
          </w:tcPr>
          <w:p>
            <w:pPr>
              <w:widowControl/>
              <w:jc w:val="center"/>
              <w:rPr>
                <w:rFonts w:ascii="宋体" w:hAnsi="宋体"/>
                <w:color w:val="auto"/>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10元/次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1142"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3.1.13</w:t>
            </w:r>
          </w:p>
        </w:tc>
        <w:tc>
          <w:tcPr>
            <w:tcW w:w="6684" w:type="dxa"/>
            <w:tcBorders>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无安全管理台账或安全管理台账缺失不全</w:t>
            </w:r>
          </w:p>
        </w:tc>
        <w:tc>
          <w:tcPr>
            <w:tcW w:w="789"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142"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3.1.16</w:t>
            </w:r>
          </w:p>
        </w:tc>
        <w:tc>
          <w:tcPr>
            <w:tcW w:w="6684" w:type="dxa"/>
            <w:tcBorders>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对查出的隐患整改做不到定人、定时间、定措施进行整改落实的</w:t>
            </w:r>
          </w:p>
        </w:tc>
        <w:tc>
          <w:tcPr>
            <w:tcW w:w="789"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jc w:val="center"/>
        </w:trPr>
        <w:tc>
          <w:tcPr>
            <w:tcW w:w="1142"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3.1.17</w:t>
            </w:r>
          </w:p>
        </w:tc>
        <w:tc>
          <w:tcPr>
            <w:tcW w:w="6684" w:type="dxa"/>
            <w:tcBorders>
              <w:top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对隐患整改通知书所列项目未按责任要求如期整改完成的</w:t>
            </w:r>
          </w:p>
        </w:tc>
        <w:tc>
          <w:tcPr>
            <w:tcW w:w="789" w:type="dxa"/>
            <w:tcBorders>
              <w:top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100元/张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s="宋体"/>
                <w:b/>
                <w:bCs/>
                <w:color w:val="auto"/>
                <w:kern w:val="0"/>
                <w:sz w:val="28"/>
                <w:szCs w:val="28"/>
              </w:rPr>
            </w:pPr>
            <w:r>
              <w:rPr>
                <w:rFonts w:hint="eastAsia" w:ascii="宋体" w:hAnsi="宋体" w:cs="宋体"/>
                <w:b/>
                <w:bCs/>
                <w:color w:val="auto"/>
                <w:kern w:val="0"/>
                <w:sz w:val="28"/>
                <w:szCs w:val="28"/>
              </w:rPr>
              <w:t>3.2</w:t>
            </w:r>
          </w:p>
        </w:tc>
        <w:tc>
          <w:tcPr>
            <w:tcW w:w="6684" w:type="dxa"/>
            <w:vAlign w:val="center"/>
          </w:tcPr>
          <w:p>
            <w:pPr>
              <w:jc w:val="left"/>
              <w:rPr>
                <w:rFonts w:ascii="宋体" w:hAnsi="宋体" w:cs="宋体"/>
                <w:b/>
                <w:bCs/>
                <w:color w:val="auto"/>
                <w:kern w:val="0"/>
                <w:sz w:val="28"/>
                <w:szCs w:val="28"/>
              </w:rPr>
            </w:pPr>
            <w:r>
              <w:rPr>
                <w:rFonts w:hint="eastAsia" w:ascii="宋体" w:hAnsi="宋体" w:cs="宋体"/>
                <w:b/>
                <w:bCs/>
                <w:color w:val="auto"/>
                <w:kern w:val="0"/>
                <w:sz w:val="28"/>
                <w:szCs w:val="28"/>
              </w:rPr>
              <w:t>施工组织</w:t>
            </w:r>
          </w:p>
        </w:tc>
        <w:tc>
          <w:tcPr>
            <w:tcW w:w="789" w:type="dxa"/>
            <w:vAlign w:val="center"/>
          </w:tcPr>
          <w:p>
            <w:pPr>
              <w:jc w:val="center"/>
              <w:rPr>
                <w:rFonts w:ascii="宋体" w:hAnsi="宋体" w:cs="宋体"/>
                <w:bCs/>
                <w:color w:val="auto"/>
                <w:kern w:val="0"/>
                <w:sz w:val="28"/>
                <w:szCs w:val="28"/>
              </w:rPr>
            </w:pPr>
          </w:p>
        </w:tc>
        <w:tc>
          <w:tcPr>
            <w:tcW w:w="1698" w:type="dxa"/>
            <w:tcBorders>
              <w:top w:val="single" w:color="auto" w:sz="2" w:space="0"/>
              <w:bottom w:val="single" w:color="auto" w:sz="2" w:space="0"/>
            </w:tcBorders>
            <w:vAlign w:val="center"/>
          </w:tcPr>
          <w:p>
            <w:pPr>
              <w:jc w:val="center"/>
              <w:rPr>
                <w:rFonts w:ascii="宋体" w:hAnsi="宋体" w:cs="宋体"/>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42"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3.2.1</w:t>
            </w:r>
          </w:p>
        </w:tc>
        <w:tc>
          <w:tcPr>
            <w:tcW w:w="6684" w:type="dxa"/>
            <w:tcBorders>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未按要求监督施工单位进行施工组织设计或施工组织设计未经审批的</w:t>
            </w:r>
          </w:p>
        </w:tc>
        <w:tc>
          <w:tcPr>
            <w:tcW w:w="789"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1000元/次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142"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3.2.2</w:t>
            </w:r>
          </w:p>
        </w:tc>
        <w:tc>
          <w:tcPr>
            <w:tcW w:w="6684" w:type="dxa"/>
            <w:tcBorders>
              <w:top w:val="single" w:color="auto" w:sz="2" w:space="0"/>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审批后的施工组织设计中无安全措施或安全措施不全面、无针对性</w:t>
            </w:r>
          </w:p>
        </w:tc>
        <w:tc>
          <w:tcPr>
            <w:tcW w:w="789" w:type="dxa"/>
            <w:tcBorders>
              <w:top w:val="single" w:color="auto" w:sz="2" w:space="0"/>
              <w:bottom w:val="single" w:color="auto" w:sz="2" w:space="0"/>
            </w:tcBorders>
            <w:vAlign w:val="center"/>
          </w:tcPr>
          <w:p>
            <w:pPr>
              <w:widowControl/>
              <w:jc w:val="center"/>
              <w:rPr>
                <w:rFonts w:ascii="宋体" w:hAnsi="宋体"/>
                <w:color w:val="auto"/>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142"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3.2.3</w:t>
            </w:r>
          </w:p>
        </w:tc>
        <w:tc>
          <w:tcPr>
            <w:tcW w:w="6684" w:type="dxa"/>
            <w:tcBorders>
              <w:top w:val="single" w:color="auto" w:sz="2" w:space="0"/>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专业性较强、危险性较大的项目，未督促施工单位单独编制专项安全施工组织设计、未制定专项施工方案或未经过专家论证的</w:t>
            </w:r>
          </w:p>
        </w:tc>
        <w:tc>
          <w:tcPr>
            <w:tcW w:w="789"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1000元/次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142"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3.2.4</w:t>
            </w:r>
          </w:p>
        </w:tc>
        <w:tc>
          <w:tcPr>
            <w:tcW w:w="6684" w:type="dxa"/>
            <w:tcBorders>
              <w:top w:val="single" w:color="auto" w:sz="2" w:space="0"/>
              <w:bottom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施工组织设计安全措施未落实或落实有漏项的</w:t>
            </w:r>
          </w:p>
        </w:tc>
        <w:tc>
          <w:tcPr>
            <w:tcW w:w="789"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1142"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3.2.5</w:t>
            </w:r>
          </w:p>
        </w:tc>
        <w:tc>
          <w:tcPr>
            <w:tcW w:w="6684" w:type="dxa"/>
            <w:tcBorders>
              <w:top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不按规定进行安全技术交底，或交底不全、交底针对性不强</w:t>
            </w:r>
          </w:p>
        </w:tc>
        <w:tc>
          <w:tcPr>
            <w:tcW w:w="789" w:type="dxa"/>
            <w:tcBorders>
              <w:top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b/>
                <w:color w:val="auto"/>
                <w:sz w:val="28"/>
                <w:szCs w:val="28"/>
              </w:rPr>
            </w:pPr>
            <w:r>
              <w:rPr>
                <w:rFonts w:hint="eastAsia" w:ascii="宋体" w:hAnsi="宋体"/>
                <w:b/>
                <w:color w:val="auto"/>
                <w:sz w:val="28"/>
                <w:szCs w:val="28"/>
              </w:rPr>
              <w:t>3.3</w:t>
            </w:r>
          </w:p>
        </w:tc>
        <w:tc>
          <w:tcPr>
            <w:tcW w:w="6684" w:type="dxa"/>
            <w:vAlign w:val="center"/>
          </w:tcPr>
          <w:p>
            <w:pPr>
              <w:jc w:val="left"/>
              <w:rPr>
                <w:rFonts w:ascii="宋体" w:hAnsi="宋体" w:cs="宋体"/>
                <w:b/>
                <w:bCs/>
                <w:color w:val="auto"/>
                <w:kern w:val="0"/>
                <w:sz w:val="28"/>
                <w:szCs w:val="28"/>
              </w:rPr>
            </w:pPr>
            <w:r>
              <w:rPr>
                <w:rFonts w:hint="eastAsia" w:ascii="宋体" w:hAnsi="宋体" w:cs="宋体"/>
                <w:b/>
                <w:bCs/>
                <w:color w:val="auto"/>
                <w:kern w:val="0"/>
                <w:sz w:val="28"/>
                <w:szCs w:val="28"/>
              </w:rPr>
              <w:t>现场安全设施和措施</w:t>
            </w:r>
          </w:p>
        </w:tc>
        <w:tc>
          <w:tcPr>
            <w:tcW w:w="789" w:type="dxa"/>
            <w:vAlign w:val="center"/>
          </w:tcPr>
          <w:p>
            <w:pPr>
              <w:widowControl/>
              <w:jc w:val="center"/>
              <w:rPr>
                <w:rFonts w:ascii="宋体" w:hAnsi="宋体"/>
                <w:color w:val="auto"/>
                <w:sz w:val="28"/>
                <w:szCs w:val="28"/>
              </w:rPr>
            </w:pPr>
          </w:p>
        </w:tc>
        <w:tc>
          <w:tcPr>
            <w:tcW w:w="1698" w:type="dxa"/>
            <w:tcBorders>
              <w:top w:val="single" w:color="auto" w:sz="2" w:space="0"/>
              <w:bottom w:val="single" w:color="auto" w:sz="2" w:space="0"/>
            </w:tcBorders>
            <w:vAlign w:val="center"/>
          </w:tcPr>
          <w:p>
            <w:pPr>
              <w:jc w:val="center"/>
              <w:rPr>
                <w:rFonts w:ascii="宋体" w:hAnsi="宋体" w:cs="宋体"/>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3.3.1</w:t>
            </w:r>
          </w:p>
        </w:tc>
        <w:tc>
          <w:tcPr>
            <w:tcW w:w="6684" w:type="dxa"/>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未履行监督责任致施工单位使用国家明令淘汰、禁止使用的危及施工安全的工艺、设备、材料的。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142"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3.3.2</w:t>
            </w:r>
          </w:p>
        </w:tc>
        <w:tc>
          <w:tcPr>
            <w:tcW w:w="6684" w:type="dxa"/>
            <w:tcBorders>
              <w:bottom w:val="single" w:color="auto" w:sz="2" w:space="0"/>
            </w:tcBorders>
            <w:vAlign w:val="center"/>
          </w:tcPr>
          <w:p>
            <w:pPr>
              <w:jc w:val="left"/>
              <w:rPr>
                <w:rFonts w:ascii="宋体" w:hAnsi="宋体" w:cs="宋体"/>
                <w:color w:val="auto"/>
                <w:kern w:val="0"/>
                <w:sz w:val="28"/>
                <w:szCs w:val="28"/>
              </w:rPr>
            </w:pPr>
            <w:r>
              <w:rPr>
                <w:rFonts w:hint="eastAsia" w:ascii="宋体" w:hAnsi="宋体"/>
                <w:color w:val="auto"/>
                <w:sz w:val="28"/>
                <w:szCs w:val="28"/>
              </w:rPr>
              <w:t>未督促施工单位地面开挖作业</w:t>
            </w:r>
            <w:r>
              <w:rPr>
                <w:rFonts w:hint="eastAsia" w:ascii="宋体" w:hAnsi="宋体" w:cs="宋体"/>
                <w:color w:val="auto"/>
                <w:kern w:val="0"/>
                <w:sz w:val="28"/>
                <w:szCs w:val="28"/>
              </w:rPr>
              <w:t>对毗邻建筑物、构筑物和地下管线等采取专项防护措施的</w:t>
            </w:r>
          </w:p>
        </w:tc>
        <w:tc>
          <w:tcPr>
            <w:tcW w:w="789"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1142"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3.3.3</w:t>
            </w:r>
          </w:p>
        </w:tc>
        <w:tc>
          <w:tcPr>
            <w:tcW w:w="6684" w:type="dxa"/>
            <w:tcBorders>
              <w:top w:val="single" w:color="auto" w:sz="2" w:space="0"/>
              <w:bottom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基坑支护无方案或不按方案实施的</w:t>
            </w:r>
          </w:p>
        </w:tc>
        <w:tc>
          <w:tcPr>
            <w:tcW w:w="789"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1000元/次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142" w:type="dxa"/>
            <w:tcBorders>
              <w:top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3.</w:t>
            </w:r>
            <w:r>
              <w:rPr>
                <w:rFonts w:hint="eastAsia" w:ascii="宋体" w:hAnsi="宋体"/>
                <w:color w:val="auto"/>
                <w:sz w:val="28"/>
                <w:szCs w:val="28"/>
              </w:rPr>
              <w:t>3.4</w:t>
            </w:r>
          </w:p>
        </w:tc>
        <w:tc>
          <w:tcPr>
            <w:tcW w:w="6684" w:type="dxa"/>
            <w:tcBorders>
              <w:top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未督促相关单位按规定进行基坑支护变形监测和对毗邻建筑物、重要管线、道路进行沉降观测的</w:t>
            </w:r>
          </w:p>
        </w:tc>
        <w:tc>
          <w:tcPr>
            <w:tcW w:w="789" w:type="dxa"/>
            <w:tcBorders>
              <w:top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jc w:val="center"/>
        </w:trPr>
        <w:tc>
          <w:tcPr>
            <w:tcW w:w="1142"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3.3.5</w:t>
            </w:r>
          </w:p>
        </w:tc>
        <w:tc>
          <w:tcPr>
            <w:tcW w:w="6684" w:type="dxa"/>
            <w:tcBorders>
              <w:bottom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支护设施产生局部变形未督促采取措施调整的</w:t>
            </w:r>
          </w:p>
        </w:tc>
        <w:tc>
          <w:tcPr>
            <w:tcW w:w="789"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142"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3.3.6</w:t>
            </w:r>
          </w:p>
        </w:tc>
        <w:tc>
          <w:tcPr>
            <w:tcW w:w="6684" w:type="dxa"/>
            <w:tcBorders>
              <w:top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基坑施工未督促施工单位设置有效排水措施，或深基础施工采用坑外降水，无防止临近建筑危险沉降措施的</w:t>
            </w:r>
          </w:p>
        </w:tc>
        <w:tc>
          <w:tcPr>
            <w:tcW w:w="789" w:type="dxa"/>
            <w:tcBorders>
              <w:top w:val="single" w:color="auto" w:sz="2" w:space="0"/>
            </w:tcBorders>
            <w:vAlign w:val="center"/>
          </w:tcPr>
          <w:p>
            <w:pPr>
              <w:widowControl/>
              <w:jc w:val="center"/>
              <w:rPr>
                <w:rFonts w:ascii="宋体" w:hAnsi="宋体"/>
                <w:color w:val="auto"/>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142" w:type="dxa"/>
            <w:tcBorders>
              <w:top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3.</w:t>
            </w:r>
            <w:r>
              <w:rPr>
                <w:rFonts w:hint="eastAsia" w:ascii="宋体" w:hAnsi="宋体"/>
                <w:color w:val="auto"/>
                <w:sz w:val="28"/>
                <w:szCs w:val="28"/>
              </w:rPr>
              <w:t>3.7</w:t>
            </w:r>
          </w:p>
        </w:tc>
        <w:tc>
          <w:tcPr>
            <w:tcW w:w="6684" w:type="dxa"/>
            <w:tcBorders>
              <w:top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积土、料具堆放、机械设备施工距槽边距离小于设计规定，又无措施的</w:t>
            </w:r>
          </w:p>
        </w:tc>
        <w:tc>
          <w:tcPr>
            <w:tcW w:w="789" w:type="dxa"/>
            <w:tcBorders>
              <w:top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3.3.8</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基坑内作业人员无必要安全防护措施和充足照明的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vAlign w:val="center"/>
          </w:tcPr>
          <w:p>
            <w:pPr>
              <w:jc w:val="center"/>
              <w:rPr>
                <w:rFonts w:ascii="宋体" w:hAnsi="宋体"/>
                <w:color w:val="auto"/>
                <w:sz w:val="28"/>
                <w:szCs w:val="28"/>
              </w:rPr>
            </w:pPr>
            <w:r>
              <w:rPr>
                <w:rFonts w:hint="eastAsia" w:ascii="宋体" w:hAnsi="宋体"/>
                <w:color w:val="auto"/>
                <w:sz w:val="28"/>
                <w:szCs w:val="28"/>
              </w:rPr>
              <w:t>20元/人、处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trPr>
        <w:tc>
          <w:tcPr>
            <w:tcW w:w="1142"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3.3.9</w:t>
            </w:r>
          </w:p>
        </w:tc>
        <w:tc>
          <w:tcPr>
            <w:tcW w:w="6684" w:type="dxa"/>
            <w:tcBorders>
              <w:bottom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施工单位支模架施工未按施工专项方案实施的</w:t>
            </w:r>
          </w:p>
        </w:tc>
        <w:tc>
          <w:tcPr>
            <w:tcW w:w="789"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42"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3.3.10</w:t>
            </w:r>
          </w:p>
        </w:tc>
        <w:tc>
          <w:tcPr>
            <w:tcW w:w="6684" w:type="dxa"/>
            <w:tcBorders>
              <w:top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临边无防护措施，防护设施不规范或有空档、超过间隙的</w:t>
            </w:r>
          </w:p>
        </w:tc>
        <w:tc>
          <w:tcPr>
            <w:tcW w:w="789" w:type="dxa"/>
            <w:tcBorders>
              <w:top w:val="single" w:color="auto" w:sz="2" w:space="0"/>
            </w:tcBorders>
            <w:vAlign w:val="center"/>
          </w:tcPr>
          <w:p>
            <w:pPr>
              <w:widowControl/>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42"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3.3.11</w:t>
            </w:r>
          </w:p>
        </w:tc>
        <w:tc>
          <w:tcPr>
            <w:tcW w:w="6684" w:type="dxa"/>
            <w:tcBorders>
              <w:bottom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高处作业不按规定设置防坠网或防坠网规格、材质、覆盖面积不符合要求的</w:t>
            </w:r>
          </w:p>
        </w:tc>
        <w:tc>
          <w:tcPr>
            <w:tcW w:w="789"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1142"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3.3.12</w:t>
            </w:r>
          </w:p>
        </w:tc>
        <w:tc>
          <w:tcPr>
            <w:tcW w:w="6684" w:type="dxa"/>
            <w:tcBorders>
              <w:bottom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各种洞（井）口、梯口、通道口无防护措施，防护措施不符合要求或不严密，未形成定型化、工具化的</w:t>
            </w:r>
          </w:p>
        </w:tc>
        <w:tc>
          <w:tcPr>
            <w:tcW w:w="789"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1142"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3.3.13</w:t>
            </w:r>
          </w:p>
        </w:tc>
        <w:tc>
          <w:tcPr>
            <w:tcW w:w="6684" w:type="dxa"/>
            <w:tcBorders>
              <w:bottom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电梯井不封闭，电梯井内每隔两层(不大于l0m)少一道平网的</w:t>
            </w:r>
          </w:p>
        </w:tc>
        <w:tc>
          <w:tcPr>
            <w:tcW w:w="789"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jc w:val="center"/>
        </w:trPr>
        <w:tc>
          <w:tcPr>
            <w:tcW w:w="1142" w:type="dxa"/>
            <w:tcBorders>
              <w:top w:val="single" w:color="auto" w:sz="4"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3.3.14</w:t>
            </w:r>
          </w:p>
        </w:tc>
        <w:tc>
          <w:tcPr>
            <w:tcW w:w="6684" w:type="dxa"/>
            <w:tcBorders>
              <w:top w:val="single" w:color="auto" w:sz="4" w:space="0"/>
              <w:bottom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通道口无防护棚，通道口防护不严或防护棚不牢固、材质不符合要求的</w:t>
            </w:r>
          </w:p>
        </w:tc>
        <w:tc>
          <w:tcPr>
            <w:tcW w:w="789" w:type="dxa"/>
            <w:tcBorders>
              <w:top w:val="single" w:color="auto" w:sz="4"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4"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1142"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3.3.15</w:t>
            </w:r>
          </w:p>
        </w:tc>
        <w:tc>
          <w:tcPr>
            <w:tcW w:w="6684" w:type="dxa"/>
            <w:tcBorders>
              <w:top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脚手架、升降、吊装等设施设备的拆装队伍没有取得资格证书的</w:t>
            </w:r>
          </w:p>
        </w:tc>
        <w:tc>
          <w:tcPr>
            <w:tcW w:w="789"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trPr>
        <w:tc>
          <w:tcPr>
            <w:tcW w:w="1142"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3.3.16</w:t>
            </w:r>
          </w:p>
        </w:tc>
        <w:tc>
          <w:tcPr>
            <w:tcW w:w="6684" w:type="dxa"/>
            <w:tcBorders>
              <w:top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脚手架、脚手板等不按要求搭设，空隙过大或材质不符合要求的</w:t>
            </w:r>
          </w:p>
        </w:tc>
        <w:tc>
          <w:tcPr>
            <w:tcW w:w="789" w:type="dxa"/>
            <w:tcBorders>
              <w:top w:val="single" w:color="auto" w:sz="2" w:space="0"/>
            </w:tcBorders>
            <w:vAlign w:val="center"/>
          </w:tcPr>
          <w:p>
            <w:pPr>
              <w:widowControl/>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3.3.17</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安全密目网不牢固、不严密或材质、设置不符合要求的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3.3.18</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脚手架超载或荷载不均匀、堆放杂物或垃圾清理不及时的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vAlign w:val="center"/>
          </w:tcPr>
          <w:p>
            <w:pPr>
              <w:jc w:val="center"/>
              <w:rPr>
                <w:rFonts w:ascii="宋体" w:hAnsi="宋体"/>
                <w:color w:val="auto"/>
                <w:sz w:val="28"/>
                <w:szCs w:val="28"/>
              </w:rPr>
            </w:pPr>
            <w:r>
              <w:rPr>
                <w:rFonts w:hint="eastAsia" w:ascii="宋体" w:hAnsi="宋体"/>
                <w:color w:val="auto"/>
                <w:sz w:val="28"/>
                <w:szCs w:val="28"/>
              </w:rPr>
              <w:t>20元/处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1142"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3.3.19</w:t>
            </w:r>
          </w:p>
        </w:tc>
        <w:tc>
          <w:tcPr>
            <w:tcW w:w="6684" w:type="dxa"/>
            <w:tcBorders>
              <w:top w:val="single" w:color="auto" w:sz="2" w:space="0"/>
              <w:bottom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未设专用通道或通道设置不符合要求的</w:t>
            </w:r>
          </w:p>
        </w:tc>
        <w:tc>
          <w:tcPr>
            <w:tcW w:w="789"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3.3.20</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脚手架拆卸时不实行区域隔离，无专人看护等保护性安全措施的</w:t>
            </w:r>
          </w:p>
        </w:tc>
        <w:tc>
          <w:tcPr>
            <w:tcW w:w="789" w:type="dxa"/>
            <w:vAlign w:val="center"/>
          </w:tcPr>
          <w:p>
            <w:pPr>
              <w:widowControl/>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1142"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3.3.21</w:t>
            </w:r>
          </w:p>
        </w:tc>
        <w:tc>
          <w:tcPr>
            <w:tcW w:w="6684" w:type="dxa"/>
            <w:tcBorders>
              <w:top w:val="single" w:color="auto" w:sz="2" w:space="0"/>
              <w:bottom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移动脚手架安全措施不到位，存在安全隐患的</w:t>
            </w:r>
          </w:p>
        </w:tc>
        <w:tc>
          <w:tcPr>
            <w:tcW w:w="789"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142"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3.3.22</w:t>
            </w:r>
          </w:p>
        </w:tc>
        <w:tc>
          <w:tcPr>
            <w:tcW w:w="6684" w:type="dxa"/>
            <w:tcBorders>
              <w:top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卸料台搭设不符合设计要求或不按规范要求搭建的</w:t>
            </w:r>
          </w:p>
        </w:tc>
        <w:tc>
          <w:tcPr>
            <w:tcW w:w="789"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3.3.23</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升降、吊装作业未设警戒区、无专业人员指挥、无专人警戒或管理的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10元/处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3.3.24</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升降、吊装设备无围栏、防护门，无安全警示等安全设施的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3.3.25</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升降、吊装设备无防坠装置或防坠装置不符合设计、规范要求的</w:t>
            </w:r>
          </w:p>
        </w:tc>
        <w:tc>
          <w:tcPr>
            <w:tcW w:w="789" w:type="dxa"/>
            <w:vAlign w:val="center"/>
          </w:tcPr>
          <w:p>
            <w:pPr>
              <w:widowControl/>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3.3.26</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升降、吊装设备钢丝绳绳径倍数不足、磨损、断丝超标，地锚埋没不符合设计要求</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3.3.27</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升降、吊装设备无专人日常维护，未按规定定期检验、检查或检查无记录，检验检查出的问题不及时整改的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vAlign w:val="center"/>
          </w:tcPr>
          <w:p>
            <w:pPr>
              <w:jc w:val="center"/>
              <w:rPr>
                <w:rFonts w:ascii="宋体" w:hAnsi="宋体"/>
                <w:color w:val="auto"/>
                <w:sz w:val="28"/>
                <w:szCs w:val="28"/>
              </w:rPr>
            </w:pPr>
            <w:r>
              <w:rPr>
                <w:rFonts w:hint="eastAsia" w:ascii="宋体" w:hAnsi="宋体"/>
                <w:color w:val="auto"/>
                <w:sz w:val="28"/>
                <w:szCs w:val="28"/>
              </w:rPr>
              <w:t>30元/次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3.3.28</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违章操作或违章使用升降、吊装设备，超重作业的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vAlign w:val="center"/>
          </w:tcPr>
          <w:p>
            <w:pPr>
              <w:jc w:val="center"/>
              <w:rPr>
                <w:rFonts w:ascii="宋体" w:hAnsi="宋体"/>
                <w:color w:val="auto"/>
                <w:sz w:val="28"/>
                <w:szCs w:val="28"/>
              </w:rPr>
            </w:pPr>
            <w:r>
              <w:rPr>
                <w:rFonts w:hint="eastAsia" w:ascii="宋体" w:hAnsi="宋体"/>
                <w:color w:val="auto"/>
                <w:sz w:val="28"/>
                <w:szCs w:val="28"/>
              </w:rPr>
              <w:t>30元/次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3.3.29</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移动式吊装装置不符合设计、方案和规范要求，存在安全隐患的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vAlign w:val="center"/>
          </w:tcPr>
          <w:p>
            <w:pPr>
              <w:jc w:val="center"/>
              <w:rPr>
                <w:rFonts w:ascii="宋体" w:hAnsi="宋体"/>
                <w:color w:val="auto"/>
                <w:sz w:val="28"/>
                <w:szCs w:val="28"/>
              </w:rPr>
            </w:pPr>
            <w:r>
              <w:rPr>
                <w:rFonts w:hint="eastAsia" w:ascii="宋体" w:hAnsi="宋体"/>
                <w:color w:val="auto"/>
                <w:sz w:val="28"/>
                <w:szCs w:val="28"/>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3.3.30</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钢丝绳、绳卡、地锚等不符合规范和安全要求,或钢丝绳锈蚀、缺油、磨损超标的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20元/处</w:t>
            </w:r>
          </w:p>
        </w:tc>
      </w:tr>
      <w:tr>
        <w:tblPrEx>
          <w:tblLayout w:type="fixed"/>
          <w:tblCellMar>
            <w:top w:w="0" w:type="dxa"/>
            <w:left w:w="108" w:type="dxa"/>
            <w:bottom w:w="0" w:type="dxa"/>
            <w:right w:w="108" w:type="dxa"/>
          </w:tblCellMar>
        </w:tblPrEx>
        <w:trPr>
          <w:trHeight w:val="340" w:hRule="atLeast"/>
          <w:jc w:val="center"/>
        </w:trPr>
        <w:tc>
          <w:tcPr>
            <w:tcW w:w="1142"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3.3.31</w:t>
            </w:r>
          </w:p>
        </w:tc>
        <w:tc>
          <w:tcPr>
            <w:tcW w:w="6684" w:type="dxa"/>
            <w:tcBorders>
              <w:top w:val="single" w:color="auto" w:sz="2" w:space="0"/>
              <w:bottom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无防风、避雷装置和措施，或防风避雷装置措施不符合要求的</w:t>
            </w:r>
          </w:p>
        </w:tc>
        <w:tc>
          <w:tcPr>
            <w:tcW w:w="789"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3.3.32</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各类用电设施、设备、施工机具未做保护接零、无漏电保护装置的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142"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3.3.33</w:t>
            </w:r>
          </w:p>
        </w:tc>
        <w:tc>
          <w:tcPr>
            <w:tcW w:w="6684" w:type="dxa"/>
            <w:tcBorders>
              <w:top w:val="single" w:color="auto" w:sz="2" w:space="0"/>
              <w:bottom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机具、设备使用无安全防护装置或保险装置的</w:t>
            </w:r>
          </w:p>
        </w:tc>
        <w:tc>
          <w:tcPr>
            <w:tcW w:w="789"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3.3.34</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使用Ⅰ类手持电动工具不按规定穿戴绝缘用品的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vAlign w:val="center"/>
          </w:tcPr>
          <w:p>
            <w:pPr>
              <w:jc w:val="center"/>
              <w:rPr>
                <w:rFonts w:ascii="宋体" w:hAnsi="宋体"/>
                <w:color w:val="auto"/>
                <w:sz w:val="28"/>
                <w:szCs w:val="28"/>
              </w:rPr>
            </w:pPr>
            <w:r>
              <w:rPr>
                <w:rFonts w:hint="eastAsia" w:ascii="宋体" w:hAnsi="宋体"/>
                <w:color w:val="auto"/>
                <w:sz w:val="28"/>
                <w:szCs w:val="28"/>
              </w:rPr>
              <w:t>20元/人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3.3.35</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施工机具无人操作时未切断电源的</w:t>
            </w:r>
          </w:p>
        </w:tc>
        <w:tc>
          <w:tcPr>
            <w:tcW w:w="789" w:type="dxa"/>
            <w:vAlign w:val="center"/>
          </w:tcPr>
          <w:p>
            <w:pPr>
              <w:widowControl/>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3.3.36</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电焊机无防雨罩的，焊把线接头超过3处或绝缘老化的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vAlign w:val="center"/>
          </w:tcPr>
          <w:p>
            <w:pPr>
              <w:jc w:val="center"/>
              <w:rPr>
                <w:rFonts w:ascii="宋体" w:hAnsi="宋体"/>
                <w:color w:val="auto"/>
                <w:sz w:val="28"/>
                <w:szCs w:val="28"/>
              </w:rPr>
            </w:pPr>
            <w:r>
              <w:rPr>
                <w:rFonts w:hint="eastAsia" w:ascii="宋体" w:hAnsi="宋体"/>
                <w:color w:val="auto"/>
                <w:sz w:val="28"/>
                <w:szCs w:val="28"/>
              </w:rPr>
              <w:t>10元/处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3.3.37</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各机械作业场所无防雨棚和作业台不安全的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vAlign w:val="center"/>
          </w:tcPr>
          <w:p>
            <w:pPr>
              <w:jc w:val="center"/>
              <w:rPr>
                <w:rFonts w:ascii="宋体" w:hAnsi="宋体"/>
                <w:color w:val="auto"/>
                <w:sz w:val="28"/>
                <w:szCs w:val="28"/>
              </w:rPr>
            </w:pPr>
            <w:r>
              <w:rPr>
                <w:rFonts w:hint="eastAsia" w:ascii="宋体" w:hAnsi="宋体"/>
                <w:color w:val="auto"/>
                <w:sz w:val="28"/>
                <w:szCs w:val="28"/>
              </w:rPr>
              <w:t>10元/处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b/>
                <w:color w:val="auto"/>
                <w:sz w:val="28"/>
                <w:szCs w:val="28"/>
              </w:rPr>
            </w:pPr>
            <w:r>
              <w:rPr>
                <w:rFonts w:hint="eastAsia" w:ascii="宋体" w:hAnsi="宋体"/>
                <w:b/>
                <w:color w:val="auto"/>
                <w:sz w:val="28"/>
                <w:szCs w:val="28"/>
              </w:rPr>
              <w:t>3.4</w:t>
            </w:r>
          </w:p>
        </w:tc>
        <w:tc>
          <w:tcPr>
            <w:tcW w:w="6684" w:type="dxa"/>
            <w:vAlign w:val="center"/>
          </w:tcPr>
          <w:p>
            <w:pPr>
              <w:jc w:val="left"/>
              <w:rPr>
                <w:rFonts w:ascii="宋体" w:hAnsi="宋体" w:cs="宋体"/>
                <w:b/>
                <w:bCs/>
                <w:color w:val="auto"/>
                <w:kern w:val="0"/>
                <w:sz w:val="28"/>
                <w:szCs w:val="28"/>
              </w:rPr>
            </w:pPr>
            <w:r>
              <w:rPr>
                <w:rFonts w:hint="eastAsia" w:ascii="宋体" w:hAnsi="宋体" w:cs="宋体"/>
                <w:b/>
                <w:bCs/>
                <w:color w:val="auto"/>
                <w:kern w:val="0"/>
                <w:sz w:val="28"/>
                <w:szCs w:val="28"/>
              </w:rPr>
              <w:t>现场安全管理</w:t>
            </w:r>
          </w:p>
        </w:tc>
        <w:tc>
          <w:tcPr>
            <w:tcW w:w="789" w:type="dxa"/>
            <w:vAlign w:val="center"/>
          </w:tcPr>
          <w:p>
            <w:pPr>
              <w:widowControl/>
              <w:jc w:val="center"/>
              <w:rPr>
                <w:rFonts w:ascii="宋体" w:hAnsi="宋体"/>
                <w:b/>
                <w:color w:val="auto"/>
                <w:sz w:val="28"/>
                <w:szCs w:val="28"/>
              </w:rPr>
            </w:pPr>
          </w:p>
        </w:tc>
        <w:tc>
          <w:tcPr>
            <w:tcW w:w="1698" w:type="dxa"/>
            <w:tcBorders>
              <w:top w:val="single" w:color="auto" w:sz="2" w:space="0"/>
              <w:bottom w:val="single" w:color="auto" w:sz="2" w:space="0"/>
            </w:tcBorders>
            <w:vAlign w:val="center"/>
          </w:tcPr>
          <w:p>
            <w:pPr>
              <w:jc w:val="center"/>
              <w:rPr>
                <w:rFonts w:ascii="宋体" w:hAnsi="宋体" w:cs="宋体"/>
                <w:bCs/>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3.4.1</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各类操作人员无证上岗的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30元/人、次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3.4.2</w:t>
            </w:r>
          </w:p>
        </w:tc>
        <w:tc>
          <w:tcPr>
            <w:tcW w:w="6684" w:type="dxa"/>
            <w:vAlign w:val="center"/>
          </w:tcPr>
          <w:p>
            <w:pPr>
              <w:widowControl/>
              <w:jc w:val="left"/>
              <w:rPr>
                <w:rFonts w:ascii="宋体" w:hAnsi="宋体" w:cs="宋体"/>
                <w:color w:val="auto"/>
                <w:kern w:val="0"/>
                <w:sz w:val="28"/>
                <w:szCs w:val="28"/>
              </w:rPr>
            </w:pPr>
            <w:r>
              <w:rPr>
                <w:rFonts w:hint="eastAsia" w:ascii="宋体" w:hAnsi="宋体" w:cs="宋体"/>
                <w:color w:val="auto"/>
                <w:kern w:val="0"/>
                <w:sz w:val="28"/>
                <w:szCs w:val="28"/>
              </w:rPr>
              <w:t>专业性较强、危险性较大施工作业，现场无专业人员、安全管理人员旁站看护的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widowControl/>
              <w:jc w:val="center"/>
              <w:rPr>
                <w:rFonts w:ascii="宋体" w:hAnsi="宋体" w:cs="宋体"/>
                <w:color w:val="auto"/>
                <w:kern w:val="0"/>
                <w:sz w:val="28"/>
                <w:szCs w:val="28"/>
              </w:rPr>
            </w:pPr>
            <w:r>
              <w:rPr>
                <w:rFonts w:hint="eastAsia" w:ascii="宋体" w:hAnsi="宋体" w:cs="宋体"/>
                <w:color w:val="auto"/>
                <w:kern w:val="0"/>
                <w:sz w:val="28"/>
                <w:szCs w:val="28"/>
              </w:rPr>
              <w:t>50元/次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3.4.3</w:t>
            </w:r>
          </w:p>
        </w:tc>
        <w:tc>
          <w:tcPr>
            <w:tcW w:w="6684" w:type="dxa"/>
            <w:vAlign w:val="center"/>
          </w:tcPr>
          <w:p>
            <w:pPr>
              <w:widowControl/>
              <w:jc w:val="left"/>
              <w:rPr>
                <w:rFonts w:ascii="宋体" w:hAnsi="宋体" w:cs="宋体"/>
                <w:color w:val="auto"/>
                <w:kern w:val="0"/>
                <w:sz w:val="28"/>
                <w:szCs w:val="28"/>
              </w:rPr>
            </w:pPr>
            <w:r>
              <w:rPr>
                <w:rFonts w:hint="eastAsia" w:ascii="宋体" w:hAnsi="宋体" w:cs="宋体"/>
                <w:color w:val="auto"/>
                <w:kern w:val="0"/>
                <w:sz w:val="28"/>
                <w:szCs w:val="28"/>
              </w:rPr>
              <w:t>作业人员不服管理、违反规章制度和操作规程冒险作业的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widowControl/>
              <w:jc w:val="center"/>
              <w:rPr>
                <w:rFonts w:ascii="宋体" w:hAnsi="宋体" w:cs="宋体"/>
                <w:color w:val="auto"/>
                <w:kern w:val="0"/>
                <w:sz w:val="28"/>
                <w:szCs w:val="28"/>
              </w:rPr>
            </w:pPr>
            <w:r>
              <w:rPr>
                <w:rFonts w:hint="eastAsia" w:ascii="宋体" w:hAnsi="宋体" w:cs="宋体"/>
                <w:color w:val="auto"/>
                <w:kern w:val="0"/>
                <w:sz w:val="28"/>
                <w:szCs w:val="28"/>
              </w:rPr>
              <w:t>30元/次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3.4.4</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施工人员不戴安全帽、高处作业人员不系安全带或不按要求系安全带</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3.4.5</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现场未按规定采取设置安全网等保障措施的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142" w:type="dxa"/>
            <w:tcBorders>
              <w:top w:val="single" w:color="auto" w:sz="2" w:space="0"/>
            </w:tcBorders>
            <w:vAlign w:val="center"/>
          </w:tcPr>
          <w:p>
            <w:pPr>
              <w:widowControl/>
              <w:jc w:val="center"/>
              <w:rPr>
                <w:rFonts w:ascii="宋体" w:hAnsi="宋体" w:cs="宋体"/>
                <w:color w:val="auto"/>
                <w:kern w:val="0"/>
                <w:sz w:val="28"/>
                <w:szCs w:val="28"/>
              </w:rPr>
            </w:pPr>
            <w:r>
              <w:rPr>
                <w:rFonts w:hint="eastAsia" w:ascii="宋体" w:hAnsi="宋体"/>
                <w:color w:val="auto"/>
                <w:sz w:val="28"/>
                <w:szCs w:val="28"/>
              </w:rPr>
              <w:t>3</w:t>
            </w:r>
            <w:r>
              <w:rPr>
                <w:rFonts w:hint="eastAsia" w:ascii="宋体" w:hAnsi="宋体" w:cs="宋体"/>
                <w:color w:val="auto"/>
                <w:kern w:val="0"/>
                <w:sz w:val="28"/>
                <w:szCs w:val="28"/>
              </w:rPr>
              <w:t>.4.6</w:t>
            </w:r>
          </w:p>
        </w:tc>
        <w:tc>
          <w:tcPr>
            <w:tcW w:w="6684" w:type="dxa"/>
            <w:tcBorders>
              <w:top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施工人员在施工现场抽烟的</w:t>
            </w:r>
          </w:p>
        </w:tc>
        <w:tc>
          <w:tcPr>
            <w:tcW w:w="789" w:type="dxa"/>
            <w:tcBorders>
              <w:top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协议</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b/>
                <w:color w:val="auto"/>
                <w:sz w:val="28"/>
                <w:szCs w:val="28"/>
              </w:rPr>
            </w:pPr>
            <w:r>
              <w:rPr>
                <w:rFonts w:hint="eastAsia" w:ascii="宋体" w:hAnsi="宋体"/>
                <w:color w:val="auto"/>
                <w:sz w:val="28"/>
                <w:szCs w:val="28"/>
              </w:rPr>
              <w:t>3</w:t>
            </w:r>
            <w:r>
              <w:rPr>
                <w:rFonts w:hint="eastAsia" w:ascii="宋体" w:hAnsi="宋体"/>
                <w:b/>
                <w:color w:val="auto"/>
                <w:sz w:val="28"/>
                <w:szCs w:val="28"/>
              </w:rPr>
              <w:t>.5</w:t>
            </w:r>
          </w:p>
        </w:tc>
        <w:tc>
          <w:tcPr>
            <w:tcW w:w="6684" w:type="dxa"/>
            <w:vAlign w:val="center"/>
          </w:tcPr>
          <w:p>
            <w:pPr>
              <w:jc w:val="left"/>
              <w:rPr>
                <w:rFonts w:ascii="宋体" w:hAnsi="宋体"/>
                <w:b/>
                <w:color w:val="auto"/>
                <w:sz w:val="28"/>
                <w:szCs w:val="28"/>
              </w:rPr>
            </w:pPr>
            <w:r>
              <w:rPr>
                <w:rFonts w:hint="eastAsia" w:ascii="宋体" w:hAnsi="宋体"/>
                <w:b/>
                <w:bCs/>
                <w:color w:val="auto"/>
                <w:sz w:val="28"/>
                <w:szCs w:val="28"/>
              </w:rPr>
              <w:t>施工用电</w:t>
            </w:r>
          </w:p>
        </w:tc>
        <w:tc>
          <w:tcPr>
            <w:tcW w:w="789" w:type="dxa"/>
            <w:vAlign w:val="center"/>
          </w:tcPr>
          <w:p>
            <w:pPr>
              <w:jc w:val="center"/>
              <w:rPr>
                <w:rFonts w:ascii="宋体" w:hAnsi="宋体" w:cs="宋体"/>
                <w:b/>
                <w:color w:val="auto"/>
                <w:kern w:val="0"/>
                <w:sz w:val="28"/>
                <w:szCs w:val="28"/>
              </w:rPr>
            </w:pP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1142"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3.5.1</w:t>
            </w:r>
          </w:p>
        </w:tc>
        <w:tc>
          <w:tcPr>
            <w:tcW w:w="6684" w:type="dxa"/>
            <w:tcBorders>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外电小于安全距离无防护措施、防护措施不符合要求的</w:t>
            </w:r>
          </w:p>
        </w:tc>
        <w:tc>
          <w:tcPr>
            <w:tcW w:w="789"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jc w:val="center"/>
        </w:trPr>
        <w:tc>
          <w:tcPr>
            <w:tcW w:w="1142"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3.5.2</w:t>
            </w:r>
          </w:p>
        </w:tc>
        <w:tc>
          <w:tcPr>
            <w:tcW w:w="6684" w:type="dxa"/>
            <w:tcBorders>
              <w:top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未采用TN—S接零保护系统的、三级漏电保护系统的；专用保护零线（PE线）设置不符合要求的、或保护零线（PE线）与工作零线（N线）混接的；纯动力电未用四芯电缆的，动力带照明电未使用五芯电缆的</w:t>
            </w:r>
          </w:p>
        </w:tc>
        <w:tc>
          <w:tcPr>
            <w:tcW w:w="789" w:type="dxa"/>
            <w:tcBorders>
              <w:top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42"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3.5.3</w:t>
            </w:r>
          </w:p>
        </w:tc>
        <w:tc>
          <w:tcPr>
            <w:tcW w:w="6684" w:type="dxa"/>
            <w:tcBorders>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开关箱(末级)无漏电保护或保护器失灵、漏电保护装置参数不匹配</w:t>
            </w:r>
          </w:p>
        </w:tc>
        <w:tc>
          <w:tcPr>
            <w:tcW w:w="789"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1142"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3.5.4</w:t>
            </w:r>
          </w:p>
        </w:tc>
        <w:tc>
          <w:tcPr>
            <w:tcW w:w="6684" w:type="dxa"/>
            <w:tcBorders>
              <w:top w:val="single" w:color="auto" w:sz="2" w:space="0"/>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违反“—机、一闸、一漏、一箱”的配置原则</w:t>
            </w:r>
          </w:p>
        </w:tc>
        <w:tc>
          <w:tcPr>
            <w:tcW w:w="789"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1142"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3.5.5</w:t>
            </w:r>
          </w:p>
        </w:tc>
        <w:tc>
          <w:tcPr>
            <w:tcW w:w="6684" w:type="dxa"/>
            <w:tcBorders>
              <w:top w:val="single" w:color="auto" w:sz="2" w:space="0"/>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安装位置不当、周围杂物多不便操作、存在安全隐患</w:t>
            </w:r>
          </w:p>
        </w:tc>
        <w:tc>
          <w:tcPr>
            <w:tcW w:w="789"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42"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3.5.6</w:t>
            </w:r>
          </w:p>
        </w:tc>
        <w:tc>
          <w:tcPr>
            <w:tcW w:w="6684" w:type="dxa"/>
            <w:tcBorders>
              <w:top w:val="single" w:color="auto" w:sz="2" w:space="0"/>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电箱下引出线混乱、配电箱内多路配电无标记的</w:t>
            </w:r>
          </w:p>
        </w:tc>
        <w:tc>
          <w:tcPr>
            <w:tcW w:w="789"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1142"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3.5.7</w:t>
            </w:r>
          </w:p>
        </w:tc>
        <w:tc>
          <w:tcPr>
            <w:tcW w:w="6684" w:type="dxa"/>
            <w:tcBorders>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电箱无门、无锁、无防雨措施或无责任人的</w:t>
            </w:r>
          </w:p>
        </w:tc>
        <w:tc>
          <w:tcPr>
            <w:tcW w:w="789" w:type="dxa"/>
            <w:tcBorders>
              <w:bottom w:val="single" w:color="auto" w:sz="2" w:space="0"/>
            </w:tcBorders>
            <w:vAlign w:val="center"/>
          </w:tcPr>
          <w:p>
            <w:pPr>
              <w:widowControl/>
              <w:jc w:val="center"/>
              <w:rPr>
                <w:rFonts w:ascii="宋体" w:hAnsi="宋体"/>
                <w:color w:val="auto"/>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42"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3.5.8</w:t>
            </w:r>
          </w:p>
        </w:tc>
        <w:tc>
          <w:tcPr>
            <w:tcW w:w="6684" w:type="dxa"/>
            <w:tcBorders>
              <w:top w:val="single" w:color="auto" w:sz="2" w:space="0"/>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室内线路及灯具安全高度低于2.4m未使用安全电压供电的</w:t>
            </w:r>
          </w:p>
        </w:tc>
        <w:tc>
          <w:tcPr>
            <w:tcW w:w="789"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1142"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3.5.9</w:t>
            </w:r>
          </w:p>
        </w:tc>
        <w:tc>
          <w:tcPr>
            <w:tcW w:w="6684" w:type="dxa"/>
            <w:tcBorders>
              <w:top w:val="single" w:color="auto" w:sz="2" w:space="0"/>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潮湿作业环境中未使用36v以下安全电压照明灯具的、手持照明灯未使用36v及以下电源供电</w:t>
            </w:r>
          </w:p>
        </w:tc>
        <w:tc>
          <w:tcPr>
            <w:tcW w:w="789"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jc w:val="center"/>
        </w:trPr>
        <w:tc>
          <w:tcPr>
            <w:tcW w:w="1142"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3.5.10</w:t>
            </w:r>
          </w:p>
        </w:tc>
        <w:tc>
          <w:tcPr>
            <w:tcW w:w="6684" w:type="dxa"/>
            <w:tcBorders>
              <w:top w:val="single" w:color="auto" w:sz="2" w:space="0"/>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电线老化、破皮、未按规范包扎的、电线私拉乱接、无过路保护的</w:t>
            </w:r>
          </w:p>
        </w:tc>
        <w:tc>
          <w:tcPr>
            <w:tcW w:w="789"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142"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3.5.11</w:t>
            </w:r>
          </w:p>
        </w:tc>
        <w:tc>
          <w:tcPr>
            <w:tcW w:w="6684" w:type="dxa"/>
            <w:tcBorders>
              <w:top w:val="single" w:color="auto" w:sz="2" w:space="0"/>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电杆、横担、架空线路不符合施工规范要求</w:t>
            </w:r>
          </w:p>
        </w:tc>
        <w:tc>
          <w:tcPr>
            <w:tcW w:w="789"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142"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3.5.12</w:t>
            </w:r>
          </w:p>
        </w:tc>
        <w:tc>
          <w:tcPr>
            <w:tcW w:w="6684" w:type="dxa"/>
            <w:tcBorders>
              <w:top w:val="single" w:color="auto" w:sz="2" w:space="0"/>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无用电管理档案、无接地极阻值摇测记录、电工巡视维修记录或填写不真实的</w:t>
            </w:r>
          </w:p>
        </w:tc>
        <w:tc>
          <w:tcPr>
            <w:tcW w:w="789"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42" w:type="dxa"/>
            <w:tcBorders>
              <w:top w:val="single" w:color="auto" w:sz="2" w:space="0"/>
            </w:tcBorders>
            <w:vAlign w:val="center"/>
          </w:tcPr>
          <w:p>
            <w:pPr>
              <w:jc w:val="center"/>
              <w:rPr>
                <w:rFonts w:ascii="宋体" w:hAnsi="宋体"/>
                <w:b/>
                <w:bCs/>
                <w:color w:val="auto"/>
                <w:sz w:val="28"/>
                <w:szCs w:val="28"/>
              </w:rPr>
            </w:pPr>
            <w:r>
              <w:rPr>
                <w:rFonts w:hint="eastAsia" w:ascii="宋体" w:hAnsi="宋体"/>
                <w:b/>
                <w:bCs/>
                <w:color w:val="auto"/>
                <w:sz w:val="28"/>
                <w:szCs w:val="28"/>
              </w:rPr>
              <w:t>4</w:t>
            </w:r>
          </w:p>
        </w:tc>
        <w:tc>
          <w:tcPr>
            <w:tcW w:w="6684" w:type="dxa"/>
            <w:tcBorders>
              <w:top w:val="single" w:color="auto" w:sz="2" w:space="0"/>
            </w:tcBorders>
            <w:vAlign w:val="center"/>
          </w:tcPr>
          <w:p>
            <w:pPr>
              <w:jc w:val="left"/>
              <w:rPr>
                <w:rFonts w:ascii="宋体" w:hAnsi="宋体"/>
                <w:b/>
                <w:bCs/>
                <w:color w:val="auto"/>
                <w:sz w:val="28"/>
                <w:szCs w:val="28"/>
              </w:rPr>
            </w:pPr>
            <w:r>
              <w:rPr>
                <w:rFonts w:hint="eastAsia" w:ascii="宋体" w:hAnsi="宋体"/>
                <w:b/>
                <w:bCs/>
                <w:color w:val="auto"/>
                <w:sz w:val="28"/>
                <w:szCs w:val="28"/>
              </w:rPr>
              <w:t>消防安全与危险品管理</w:t>
            </w:r>
          </w:p>
        </w:tc>
        <w:tc>
          <w:tcPr>
            <w:tcW w:w="789" w:type="dxa"/>
            <w:tcBorders>
              <w:top w:val="single" w:color="auto" w:sz="2" w:space="0"/>
            </w:tcBorders>
            <w:vAlign w:val="center"/>
          </w:tcPr>
          <w:p>
            <w:pPr>
              <w:jc w:val="center"/>
              <w:rPr>
                <w:rFonts w:ascii="宋体" w:hAnsi="宋体" w:cs="宋体"/>
                <w:color w:val="auto"/>
                <w:kern w:val="0"/>
                <w:sz w:val="28"/>
                <w:szCs w:val="28"/>
              </w:rPr>
            </w:pPr>
          </w:p>
        </w:tc>
        <w:tc>
          <w:tcPr>
            <w:tcW w:w="1698" w:type="dxa"/>
            <w:tcBorders>
              <w:top w:val="single" w:color="auto" w:sz="2" w:space="0"/>
              <w:bottom w:val="single" w:color="auto" w:sz="2" w:space="0"/>
            </w:tcBorders>
            <w:vAlign w:val="center"/>
          </w:tcPr>
          <w:p>
            <w:pPr>
              <w:jc w:val="center"/>
              <w:rPr>
                <w:rFonts w:ascii="宋体" w:hAnsi="宋体"/>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142"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4.1</w:t>
            </w:r>
          </w:p>
        </w:tc>
        <w:tc>
          <w:tcPr>
            <w:tcW w:w="6684" w:type="dxa"/>
            <w:tcBorders>
              <w:top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项目现场未制定消防安全管理规章制度或规章制度不健全的</w:t>
            </w:r>
          </w:p>
        </w:tc>
        <w:tc>
          <w:tcPr>
            <w:tcW w:w="789" w:type="dxa"/>
            <w:tcBorders>
              <w:top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142"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4.2</w:t>
            </w:r>
          </w:p>
        </w:tc>
        <w:tc>
          <w:tcPr>
            <w:tcW w:w="6684" w:type="dxa"/>
            <w:tcBorders>
              <w:top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未制定各工种用火、用电、使用易燃材料等各项消防安全操作规程的</w:t>
            </w:r>
          </w:p>
        </w:tc>
        <w:tc>
          <w:tcPr>
            <w:tcW w:w="789"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协议</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142"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4.3</w:t>
            </w:r>
          </w:p>
        </w:tc>
        <w:tc>
          <w:tcPr>
            <w:tcW w:w="6684" w:type="dxa"/>
            <w:tcBorders>
              <w:top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未健全消防安全网络（配备专职或兼职消防员），并报备的</w:t>
            </w:r>
          </w:p>
        </w:tc>
        <w:tc>
          <w:tcPr>
            <w:tcW w:w="789"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协议</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142"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4.4</w:t>
            </w:r>
          </w:p>
        </w:tc>
        <w:tc>
          <w:tcPr>
            <w:tcW w:w="6684" w:type="dxa"/>
            <w:tcBorders>
              <w:top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未督促施工单位制定灭火和应急疏散预案并开展消防应急演练的</w:t>
            </w:r>
          </w:p>
        </w:tc>
        <w:tc>
          <w:tcPr>
            <w:tcW w:w="789" w:type="dxa"/>
            <w:tcBorders>
              <w:top w:val="single" w:color="auto" w:sz="2" w:space="0"/>
            </w:tcBorders>
            <w:vAlign w:val="center"/>
          </w:tcPr>
          <w:p>
            <w:pPr>
              <w:jc w:val="center"/>
              <w:rPr>
                <w:rFonts w:ascii="宋体" w:hAnsi="宋体" w:cs="宋体"/>
                <w:color w:val="auto"/>
                <w:kern w:val="0"/>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4.5</w:t>
            </w:r>
          </w:p>
        </w:tc>
        <w:tc>
          <w:tcPr>
            <w:tcW w:w="6684" w:type="dxa"/>
            <w:tcBorders>
              <w:top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未组织开展各类防火检查，并及时采取措施整改发现的隐患、问题的</w:t>
            </w:r>
          </w:p>
        </w:tc>
        <w:tc>
          <w:tcPr>
            <w:tcW w:w="789" w:type="dxa"/>
            <w:tcBorders>
              <w:top w:val="single" w:color="auto" w:sz="2" w:space="0"/>
            </w:tcBorders>
            <w:vAlign w:val="center"/>
          </w:tcPr>
          <w:p>
            <w:pPr>
              <w:jc w:val="center"/>
              <w:rPr>
                <w:rFonts w:ascii="宋体" w:hAnsi="宋体" w:cs="宋体"/>
                <w:color w:val="auto"/>
                <w:kern w:val="0"/>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142"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4.6</w:t>
            </w:r>
          </w:p>
        </w:tc>
        <w:tc>
          <w:tcPr>
            <w:tcW w:w="6684" w:type="dxa"/>
            <w:tcBorders>
              <w:top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对重大消防安全隐患未能及时整改、处理的</w:t>
            </w:r>
          </w:p>
        </w:tc>
        <w:tc>
          <w:tcPr>
            <w:tcW w:w="789"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142"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4.7</w:t>
            </w:r>
          </w:p>
        </w:tc>
        <w:tc>
          <w:tcPr>
            <w:tcW w:w="6684" w:type="dxa"/>
            <w:tcBorders>
              <w:top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未建立消防安全管理台帐或台帐缺失的</w:t>
            </w:r>
          </w:p>
        </w:tc>
        <w:tc>
          <w:tcPr>
            <w:tcW w:w="789" w:type="dxa"/>
            <w:tcBorders>
              <w:top w:val="single" w:color="auto" w:sz="2" w:space="0"/>
            </w:tcBorders>
            <w:vAlign w:val="center"/>
          </w:tcPr>
          <w:p>
            <w:pPr>
              <w:jc w:val="center"/>
              <w:rPr>
                <w:rFonts w:ascii="宋体" w:hAnsi="宋体" w:cs="宋体"/>
                <w:color w:val="auto"/>
                <w:kern w:val="0"/>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142"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4.8</w:t>
            </w:r>
          </w:p>
        </w:tc>
        <w:tc>
          <w:tcPr>
            <w:tcW w:w="6684" w:type="dxa"/>
            <w:tcBorders>
              <w:top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未组织开展消防安全知识教育培训的</w:t>
            </w:r>
          </w:p>
        </w:tc>
        <w:tc>
          <w:tcPr>
            <w:tcW w:w="789"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协议</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142"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4.9</w:t>
            </w:r>
          </w:p>
        </w:tc>
        <w:tc>
          <w:tcPr>
            <w:tcW w:w="6684" w:type="dxa"/>
            <w:tcBorders>
              <w:top w:val="single" w:color="auto" w:sz="2" w:space="0"/>
            </w:tcBorders>
            <w:vAlign w:val="center"/>
          </w:tcPr>
          <w:p>
            <w:pPr>
              <w:jc w:val="left"/>
              <w:rPr>
                <w:rFonts w:ascii="宋体" w:hAnsi="宋体"/>
                <w:color w:val="auto"/>
                <w:sz w:val="28"/>
                <w:szCs w:val="28"/>
              </w:rPr>
            </w:pPr>
            <w:r>
              <w:rPr>
                <w:rFonts w:hint="eastAsia" w:ascii="宋体" w:hAnsi="宋体" w:cs="宋体"/>
                <w:color w:val="auto"/>
                <w:kern w:val="0"/>
                <w:sz w:val="28"/>
                <w:szCs w:val="28"/>
              </w:rPr>
              <w:t>施工现场未设置必要足够安全疏散指示标志、防火禁烟标志机场火警电话的</w:t>
            </w:r>
          </w:p>
        </w:tc>
        <w:tc>
          <w:tcPr>
            <w:tcW w:w="789"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协议</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4.10</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重点消防部位施工单位无人看护或巡视、无消防警示标志牌，值守巡视人员脱岗或不履行职责的</w:t>
            </w:r>
          </w:p>
        </w:tc>
        <w:tc>
          <w:tcPr>
            <w:tcW w:w="789" w:type="dxa"/>
            <w:vAlign w:val="center"/>
          </w:tcPr>
          <w:p>
            <w:pPr>
              <w:jc w:val="center"/>
              <w:rPr>
                <w:rFonts w:ascii="宋体" w:hAnsi="宋体" w:cs="宋体"/>
                <w:color w:val="auto"/>
                <w:kern w:val="0"/>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30元/处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142"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4.11</w:t>
            </w:r>
          </w:p>
        </w:tc>
        <w:tc>
          <w:tcPr>
            <w:tcW w:w="6684" w:type="dxa"/>
            <w:tcBorders>
              <w:top w:val="single" w:color="auto" w:sz="2" w:space="0"/>
            </w:tcBorders>
            <w:vAlign w:val="center"/>
          </w:tcPr>
          <w:p>
            <w:pPr>
              <w:jc w:val="left"/>
              <w:rPr>
                <w:rFonts w:ascii="宋体" w:hAnsi="宋体"/>
                <w:color w:val="auto"/>
                <w:sz w:val="28"/>
                <w:szCs w:val="28"/>
              </w:rPr>
            </w:pPr>
            <w:r>
              <w:rPr>
                <w:rFonts w:hint="eastAsia" w:ascii="宋体" w:hAnsi="宋体" w:cs="宋体"/>
                <w:color w:val="auto"/>
                <w:kern w:val="0"/>
                <w:sz w:val="28"/>
                <w:szCs w:val="28"/>
              </w:rPr>
              <w:t>易燃、易爆物品不按规定进行分类存放或管理不善、无人看护、管理的</w:t>
            </w:r>
          </w:p>
        </w:tc>
        <w:tc>
          <w:tcPr>
            <w:tcW w:w="789" w:type="dxa"/>
            <w:tcBorders>
              <w:top w:val="single" w:color="auto" w:sz="2" w:space="0"/>
            </w:tcBorders>
            <w:vAlign w:val="center"/>
          </w:tcPr>
          <w:p>
            <w:pPr>
              <w:jc w:val="center"/>
              <w:rPr>
                <w:rFonts w:ascii="宋体" w:hAnsi="宋体" w:cs="宋体"/>
                <w:color w:val="auto"/>
                <w:kern w:val="0"/>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4.12</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未设或侵占疏散通道、安全出口、消防通道，或通道出口不畅通、应急</w:t>
            </w:r>
            <w:r>
              <w:rPr>
                <w:rFonts w:hint="eastAsia" w:ascii="宋体" w:hAnsi="宋体" w:cs="宋体"/>
                <w:color w:val="auto"/>
                <w:kern w:val="0"/>
                <w:sz w:val="28"/>
                <w:szCs w:val="28"/>
              </w:rPr>
              <w:t>照明</w:t>
            </w:r>
            <w:r>
              <w:rPr>
                <w:rFonts w:hint="eastAsia" w:ascii="宋体" w:hAnsi="宋体"/>
                <w:color w:val="auto"/>
                <w:sz w:val="28"/>
                <w:szCs w:val="28"/>
              </w:rPr>
              <w:t>不符合规定的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4.13</w:t>
            </w:r>
          </w:p>
        </w:tc>
        <w:tc>
          <w:tcPr>
            <w:tcW w:w="6684" w:type="dxa"/>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工地现场未设置消火水源（</w:t>
            </w:r>
            <w:r>
              <w:rPr>
                <w:rFonts w:hint="eastAsia" w:ascii="宋体" w:hAnsi="宋体"/>
                <w:color w:val="auto"/>
                <w:sz w:val="28"/>
                <w:szCs w:val="28"/>
              </w:rPr>
              <w:t>消火栓</w:t>
            </w:r>
            <w:r>
              <w:rPr>
                <w:rFonts w:hint="eastAsia" w:ascii="宋体" w:hAnsi="宋体" w:cs="宋体"/>
                <w:color w:val="auto"/>
                <w:kern w:val="0"/>
                <w:sz w:val="28"/>
                <w:szCs w:val="28"/>
              </w:rPr>
              <w:t>）或消火水源不</w:t>
            </w:r>
            <w:r>
              <w:rPr>
                <w:rFonts w:hint="eastAsia" w:ascii="宋体" w:hAnsi="宋体"/>
                <w:color w:val="auto"/>
                <w:sz w:val="28"/>
                <w:szCs w:val="28"/>
              </w:rPr>
              <w:t>齐全、</w:t>
            </w:r>
            <w:r>
              <w:rPr>
                <w:rFonts w:hint="eastAsia" w:ascii="宋体" w:hAnsi="宋体" w:cs="宋体"/>
                <w:color w:val="auto"/>
                <w:kern w:val="0"/>
                <w:sz w:val="28"/>
                <w:szCs w:val="28"/>
              </w:rPr>
              <w:t>不合理，不能满足消防要求的</w:t>
            </w:r>
          </w:p>
        </w:tc>
        <w:tc>
          <w:tcPr>
            <w:tcW w:w="789" w:type="dxa"/>
            <w:vAlign w:val="center"/>
          </w:tcPr>
          <w:p>
            <w:pPr>
              <w:jc w:val="center"/>
              <w:rPr>
                <w:rFonts w:ascii="宋体" w:hAnsi="宋体" w:cs="宋体"/>
                <w:color w:val="auto"/>
                <w:kern w:val="0"/>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142"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4.14</w:t>
            </w:r>
          </w:p>
        </w:tc>
        <w:tc>
          <w:tcPr>
            <w:tcW w:w="6684" w:type="dxa"/>
            <w:tcBorders>
              <w:top w:val="single" w:color="auto" w:sz="2" w:space="0"/>
              <w:bottom w:val="single" w:color="auto" w:sz="2" w:space="0"/>
            </w:tcBorders>
            <w:vAlign w:val="center"/>
          </w:tcPr>
          <w:p>
            <w:pPr>
              <w:jc w:val="left"/>
              <w:rPr>
                <w:rFonts w:ascii="宋体" w:hAnsi="宋体"/>
                <w:color w:val="auto"/>
                <w:sz w:val="28"/>
                <w:szCs w:val="28"/>
              </w:rPr>
            </w:pPr>
            <w:r>
              <w:rPr>
                <w:rFonts w:hint="eastAsia" w:ascii="宋体" w:hAnsi="宋体" w:cs="宋体"/>
                <w:color w:val="auto"/>
                <w:kern w:val="0"/>
                <w:sz w:val="28"/>
                <w:szCs w:val="28"/>
              </w:rPr>
              <w:t>工地现场</w:t>
            </w:r>
            <w:r>
              <w:rPr>
                <w:rFonts w:hint="eastAsia" w:ascii="宋体" w:hAnsi="宋体"/>
                <w:color w:val="auto"/>
                <w:sz w:val="28"/>
                <w:szCs w:val="28"/>
              </w:rPr>
              <w:t>灭火器、</w:t>
            </w:r>
            <w:r>
              <w:rPr>
                <w:rFonts w:hint="eastAsia" w:ascii="宋体" w:hAnsi="宋体" w:cs="宋体"/>
                <w:color w:val="auto"/>
                <w:kern w:val="0"/>
                <w:sz w:val="28"/>
                <w:szCs w:val="28"/>
              </w:rPr>
              <w:t>灭火砂、水桶、铁锹等消防设施、器材配置不全、不足、失效，或</w:t>
            </w:r>
            <w:r>
              <w:rPr>
                <w:rFonts w:hint="eastAsia" w:ascii="宋体" w:hAnsi="宋体"/>
                <w:color w:val="auto"/>
                <w:sz w:val="28"/>
                <w:szCs w:val="28"/>
              </w:rPr>
              <w:t>被遮挡影响使用，或被挪作他用的</w:t>
            </w:r>
          </w:p>
        </w:tc>
        <w:tc>
          <w:tcPr>
            <w:tcW w:w="789"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4.15</w:t>
            </w:r>
          </w:p>
        </w:tc>
        <w:tc>
          <w:tcPr>
            <w:tcW w:w="6684" w:type="dxa"/>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灭火器材无专人维护、保养、检查和登记管理的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4.16</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违章关闭消防设施、切断电源或挪用消防灭火器材的</w:t>
            </w:r>
          </w:p>
        </w:tc>
        <w:tc>
          <w:tcPr>
            <w:tcW w:w="789" w:type="dxa"/>
            <w:vAlign w:val="center"/>
          </w:tcPr>
          <w:p>
            <w:pPr>
              <w:jc w:val="center"/>
              <w:rPr>
                <w:rFonts w:ascii="宋体" w:hAnsi="宋体" w:cs="宋体"/>
                <w:color w:val="auto"/>
                <w:kern w:val="0"/>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4.17</w:t>
            </w:r>
          </w:p>
        </w:tc>
        <w:tc>
          <w:tcPr>
            <w:tcW w:w="6684" w:type="dxa"/>
            <w:vAlign w:val="center"/>
          </w:tcPr>
          <w:p>
            <w:pPr>
              <w:jc w:val="left"/>
              <w:rPr>
                <w:rFonts w:ascii="宋体" w:hAnsi="宋体" w:cs="宋体"/>
                <w:color w:val="auto"/>
                <w:kern w:val="0"/>
                <w:sz w:val="28"/>
                <w:szCs w:val="28"/>
              </w:rPr>
            </w:pPr>
            <w:r>
              <w:rPr>
                <w:rFonts w:hint="eastAsia" w:ascii="宋体" w:hAnsi="宋体"/>
                <w:color w:val="auto"/>
                <w:sz w:val="28"/>
                <w:szCs w:val="28"/>
              </w:rPr>
              <w:t>动火作业</w:t>
            </w:r>
            <w:r>
              <w:rPr>
                <w:rFonts w:hint="eastAsia" w:ascii="宋体" w:hAnsi="宋体"/>
                <w:bCs/>
                <w:color w:val="auto"/>
                <w:sz w:val="28"/>
                <w:szCs w:val="28"/>
              </w:rPr>
              <w:t>未</w:t>
            </w:r>
            <w:r>
              <w:rPr>
                <w:rFonts w:hint="eastAsia" w:ascii="宋体" w:hAnsi="宋体"/>
                <w:color w:val="auto"/>
                <w:sz w:val="28"/>
                <w:szCs w:val="28"/>
              </w:rPr>
              <w:t>经机场公安消防管理部门审查批准的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协议</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1142"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4.18</w:t>
            </w:r>
          </w:p>
        </w:tc>
        <w:tc>
          <w:tcPr>
            <w:tcW w:w="6684" w:type="dxa"/>
            <w:tcBorders>
              <w:top w:val="single" w:color="auto" w:sz="2" w:space="0"/>
            </w:tcBorders>
            <w:vAlign w:val="center"/>
          </w:tcPr>
          <w:p>
            <w:pPr>
              <w:jc w:val="left"/>
              <w:rPr>
                <w:rFonts w:ascii="宋体" w:hAnsi="宋体"/>
                <w:bCs/>
                <w:color w:val="auto"/>
                <w:sz w:val="28"/>
                <w:szCs w:val="28"/>
              </w:rPr>
            </w:pPr>
            <w:r>
              <w:rPr>
                <w:rFonts w:hint="eastAsia" w:ascii="宋体" w:hAnsi="宋体"/>
                <w:bCs/>
                <w:color w:val="auto"/>
                <w:sz w:val="28"/>
                <w:szCs w:val="28"/>
              </w:rPr>
              <w:t>施工现场未及时清理地面可燃物，动火作业未清理地面可燃物的</w:t>
            </w:r>
          </w:p>
        </w:tc>
        <w:tc>
          <w:tcPr>
            <w:tcW w:w="789" w:type="dxa"/>
            <w:tcBorders>
              <w:top w:val="single" w:color="auto" w:sz="2" w:space="0"/>
            </w:tcBorders>
            <w:vAlign w:val="center"/>
          </w:tcPr>
          <w:p>
            <w:pPr>
              <w:jc w:val="center"/>
              <w:rPr>
                <w:rFonts w:ascii="宋体" w:hAnsi="宋体" w:cs="宋体"/>
                <w:color w:val="auto"/>
                <w:kern w:val="0"/>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50元/处、次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4.19</w:t>
            </w:r>
          </w:p>
        </w:tc>
        <w:tc>
          <w:tcPr>
            <w:tcW w:w="6684" w:type="dxa"/>
            <w:vAlign w:val="center"/>
          </w:tcPr>
          <w:p>
            <w:pPr>
              <w:jc w:val="left"/>
              <w:rPr>
                <w:rFonts w:ascii="宋体" w:hAnsi="宋体"/>
                <w:bCs/>
                <w:color w:val="auto"/>
                <w:sz w:val="28"/>
                <w:szCs w:val="28"/>
              </w:rPr>
            </w:pPr>
            <w:r>
              <w:rPr>
                <w:rFonts w:hint="eastAsia" w:ascii="宋体" w:hAnsi="宋体"/>
                <w:bCs/>
                <w:color w:val="auto"/>
                <w:sz w:val="28"/>
                <w:szCs w:val="28"/>
              </w:rPr>
              <w:t>动火作业无接火盆、现场无看火人、灭火器材配备不足、过期、失效的</w:t>
            </w:r>
          </w:p>
        </w:tc>
        <w:tc>
          <w:tcPr>
            <w:tcW w:w="789" w:type="dxa"/>
            <w:vAlign w:val="center"/>
          </w:tcPr>
          <w:p>
            <w:pPr>
              <w:jc w:val="center"/>
              <w:rPr>
                <w:rFonts w:ascii="宋体" w:hAnsi="宋体" w:cs="宋体"/>
                <w:color w:val="auto"/>
                <w:kern w:val="0"/>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20元/处、项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4.20</w:t>
            </w:r>
          </w:p>
        </w:tc>
        <w:tc>
          <w:tcPr>
            <w:tcW w:w="6684" w:type="dxa"/>
            <w:vAlign w:val="center"/>
          </w:tcPr>
          <w:p>
            <w:pPr>
              <w:jc w:val="left"/>
              <w:rPr>
                <w:rFonts w:ascii="宋体" w:hAnsi="宋体"/>
                <w:bCs/>
                <w:color w:val="auto"/>
                <w:sz w:val="28"/>
                <w:szCs w:val="28"/>
              </w:rPr>
            </w:pPr>
            <w:r>
              <w:rPr>
                <w:rFonts w:hint="eastAsia" w:ascii="宋体" w:hAnsi="宋体"/>
                <w:bCs/>
                <w:color w:val="auto"/>
                <w:sz w:val="28"/>
                <w:szCs w:val="28"/>
              </w:rPr>
              <w:t>动火作业火花隔层溅落未采取有效安全措施的</w:t>
            </w:r>
          </w:p>
        </w:tc>
        <w:tc>
          <w:tcPr>
            <w:tcW w:w="789" w:type="dxa"/>
            <w:vAlign w:val="center"/>
          </w:tcPr>
          <w:p>
            <w:pPr>
              <w:jc w:val="center"/>
              <w:rPr>
                <w:rFonts w:ascii="宋体" w:hAnsi="宋体" w:cs="宋体"/>
                <w:color w:val="auto"/>
                <w:kern w:val="0"/>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142"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4.21</w:t>
            </w:r>
          </w:p>
        </w:tc>
        <w:tc>
          <w:tcPr>
            <w:tcW w:w="6684" w:type="dxa"/>
            <w:tcBorders>
              <w:top w:val="single" w:color="auto" w:sz="2" w:space="0"/>
            </w:tcBorders>
            <w:vAlign w:val="center"/>
          </w:tcPr>
          <w:p>
            <w:pPr>
              <w:jc w:val="left"/>
              <w:rPr>
                <w:rFonts w:ascii="宋体" w:hAnsi="宋体" w:cs="宋体"/>
                <w:color w:val="auto"/>
                <w:kern w:val="0"/>
                <w:sz w:val="28"/>
                <w:szCs w:val="28"/>
              </w:rPr>
            </w:pPr>
            <w:r>
              <w:rPr>
                <w:rFonts w:hint="eastAsia" w:ascii="宋体" w:hAnsi="宋体"/>
                <w:color w:val="auto"/>
                <w:sz w:val="28"/>
                <w:szCs w:val="28"/>
              </w:rPr>
              <w:t>气瓶</w:t>
            </w:r>
            <w:r>
              <w:rPr>
                <w:rFonts w:hint="eastAsia" w:ascii="宋体" w:hAnsi="宋体" w:cs="宋体"/>
                <w:color w:val="auto"/>
                <w:kern w:val="0"/>
                <w:sz w:val="28"/>
                <w:szCs w:val="28"/>
              </w:rPr>
              <w:t>无标准色标，无防震圈和防护帽的</w:t>
            </w:r>
          </w:p>
        </w:tc>
        <w:tc>
          <w:tcPr>
            <w:tcW w:w="789" w:type="dxa"/>
            <w:tcBorders>
              <w:top w:val="single" w:color="auto" w:sz="2" w:space="0"/>
            </w:tcBorders>
            <w:vAlign w:val="center"/>
          </w:tcPr>
          <w:p>
            <w:pPr>
              <w:jc w:val="center"/>
              <w:rPr>
                <w:rFonts w:ascii="宋体" w:hAnsi="宋体" w:cs="宋体"/>
                <w:color w:val="auto"/>
                <w:kern w:val="0"/>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4.22</w:t>
            </w:r>
          </w:p>
        </w:tc>
        <w:tc>
          <w:tcPr>
            <w:tcW w:w="6684" w:type="dxa"/>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气瓶横放或气瓶间距小于5米、距明火小于10米又无隔离措施的</w:t>
            </w:r>
          </w:p>
        </w:tc>
        <w:tc>
          <w:tcPr>
            <w:tcW w:w="789" w:type="dxa"/>
            <w:vAlign w:val="center"/>
          </w:tcPr>
          <w:p>
            <w:pPr>
              <w:jc w:val="center"/>
              <w:rPr>
                <w:rFonts w:ascii="宋体" w:hAnsi="宋体" w:cs="宋体"/>
                <w:color w:val="auto"/>
                <w:kern w:val="0"/>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4.23</w:t>
            </w:r>
          </w:p>
        </w:tc>
        <w:tc>
          <w:tcPr>
            <w:tcW w:w="6684" w:type="dxa"/>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乙炔瓶使用或存放时平放或不按规定存放的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4.24</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发生其它违反国家消防法律法规，消防安全管理规章制度现象的</w:t>
            </w:r>
          </w:p>
        </w:tc>
        <w:tc>
          <w:tcPr>
            <w:tcW w:w="789" w:type="dxa"/>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协议</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视情处罚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142" w:type="dxa"/>
            <w:tcBorders>
              <w:bottom w:val="single" w:color="auto" w:sz="2" w:space="0"/>
            </w:tcBorders>
            <w:vAlign w:val="center"/>
          </w:tcPr>
          <w:p>
            <w:pPr>
              <w:jc w:val="center"/>
              <w:rPr>
                <w:rFonts w:ascii="宋体" w:hAnsi="宋体"/>
                <w:b/>
                <w:bCs/>
                <w:color w:val="auto"/>
                <w:sz w:val="28"/>
                <w:szCs w:val="28"/>
              </w:rPr>
            </w:pPr>
            <w:r>
              <w:rPr>
                <w:rFonts w:hint="eastAsia" w:ascii="宋体" w:hAnsi="宋体"/>
                <w:b/>
                <w:bCs/>
                <w:color w:val="auto"/>
                <w:sz w:val="28"/>
                <w:szCs w:val="28"/>
              </w:rPr>
              <w:t>5</w:t>
            </w:r>
          </w:p>
        </w:tc>
        <w:tc>
          <w:tcPr>
            <w:tcW w:w="6684" w:type="dxa"/>
            <w:tcBorders>
              <w:bottom w:val="single" w:color="auto" w:sz="2" w:space="0"/>
            </w:tcBorders>
            <w:vAlign w:val="center"/>
          </w:tcPr>
          <w:p>
            <w:pPr>
              <w:jc w:val="left"/>
              <w:rPr>
                <w:rFonts w:ascii="宋体" w:hAnsi="宋体" w:cs="宋体"/>
                <w:b/>
                <w:bCs/>
                <w:color w:val="auto"/>
                <w:kern w:val="0"/>
                <w:sz w:val="28"/>
                <w:szCs w:val="28"/>
              </w:rPr>
            </w:pPr>
            <w:r>
              <w:rPr>
                <w:rFonts w:hint="eastAsia" w:ascii="宋体" w:hAnsi="宋体" w:cs="宋体"/>
                <w:b/>
                <w:bCs/>
                <w:color w:val="auto"/>
                <w:kern w:val="0"/>
                <w:sz w:val="28"/>
                <w:szCs w:val="28"/>
              </w:rPr>
              <w:t>文明施工</w:t>
            </w:r>
          </w:p>
        </w:tc>
        <w:tc>
          <w:tcPr>
            <w:tcW w:w="789" w:type="dxa"/>
            <w:tcBorders>
              <w:bottom w:val="single" w:color="auto" w:sz="2" w:space="0"/>
            </w:tcBorders>
            <w:vAlign w:val="center"/>
          </w:tcPr>
          <w:p>
            <w:pPr>
              <w:jc w:val="center"/>
              <w:rPr>
                <w:rFonts w:ascii="宋体" w:hAnsi="宋体" w:cs="宋体"/>
                <w:bCs/>
                <w:color w:val="auto"/>
                <w:kern w:val="0"/>
                <w:sz w:val="28"/>
                <w:szCs w:val="28"/>
              </w:rPr>
            </w:pPr>
          </w:p>
        </w:tc>
        <w:tc>
          <w:tcPr>
            <w:tcW w:w="1698" w:type="dxa"/>
            <w:tcBorders>
              <w:top w:val="single" w:color="auto" w:sz="2" w:space="0"/>
              <w:bottom w:val="single" w:color="auto" w:sz="2" w:space="0"/>
            </w:tcBorders>
            <w:vAlign w:val="center"/>
          </w:tcPr>
          <w:p>
            <w:pPr>
              <w:jc w:val="center"/>
              <w:rPr>
                <w:rFonts w:ascii="宋体" w:hAnsi="宋体"/>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142"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5.1</w:t>
            </w:r>
          </w:p>
        </w:tc>
        <w:tc>
          <w:tcPr>
            <w:tcW w:w="6684" w:type="dxa"/>
            <w:tcBorders>
              <w:bottom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施工工地未按照投标承诺实行标化管理的要求进行建设和管理的</w:t>
            </w:r>
          </w:p>
        </w:tc>
        <w:tc>
          <w:tcPr>
            <w:tcW w:w="789"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50元/项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142"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5.2</w:t>
            </w:r>
          </w:p>
        </w:tc>
        <w:tc>
          <w:tcPr>
            <w:tcW w:w="6684" w:type="dxa"/>
            <w:tcBorders>
              <w:bottom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施工现场未建立生活设施、管理制度和日常检查、考核制度。</w:t>
            </w:r>
          </w:p>
        </w:tc>
        <w:tc>
          <w:tcPr>
            <w:tcW w:w="789"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30元/项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142"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5.3</w:t>
            </w:r>
          </w:p>
        </w:tc>
        <w:tc>
          <w:tcPr>
            <w:tcW w:w="6684" w:type="dxa"/>
            <w:tcBorders>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建筑材料、构件、料具堆放零乱，堆放不齐，未标名品、种型的</w:t>
            </w:r>
          </w:p>
        </w:tc>
        <w:tc>
          <w:tcPr>
            <w:tcW w:w="789"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20元/处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142"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5.4</w:t>
            </w:r>
          </w:p>
        </w:tc>
        <w:tc>
          <w:tcPr>
            <w:tcW w:w="6684" w:type="dxa"/>
            <w:tcBorders>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工地道路不做硬化处理，工地地面无绿化，道面任意占用、工地内道路不畅通的</w:t>
            </w:r>
          </w:p>
        </w:tc>
        <w:tc>
          <w:tcPr>
            <w:tcW w:w="789"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142"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5.5</w:t>
            </w:r>
          </w:p>
        </w:tc>
        <w:tc>
          <w:tcPr>
            <w:tcW w:w="6684" w:type="dxa"/>
            <w:tcBorders>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施工现场无排水设施或排水不全、不通畅的</w:t>
            </w:r>
          </w:p>
        </w:tc>
        <w:tc>
          <w:tcPr>
            <w:tcW w:w="789"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142"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5.6</w:t>
            </w:r>
          </w:p>
        </w:tc>
        <w:tc>
          <w:tcPr>
            <w:tcW w:w="6684" w:type="dxa"/>
            <w:tcBorders>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无防止泥浆、污水、废水外流或堵塞下水道和排水河道措施的</w:t>
            </w:r>
          </w:p>
        </w:tc>
        <w:tc>
          <w:tcPr>
            <w:tcW w:w="789"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142"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5.7</w:t>
            </w:r>
          </w:p>
        </w:tc>
        <w:tc>
          <w:tcPr>
            <w:tcW w:w="6684" w:type="dxa"/>
            <w:tcBorders>
              <w:bottom w:val="single" w:color="auto" w:sz="2" w:space="0"/>
            </w:tcBorders>
            <w:vAlign w:val="center"/>
          </w:tcPr>
          <w:p>
            <w:pPr>
              <w:jc w:val="left"/>
              <w:rPr>
                <w:rFonts w:ascii="宋体" w:hAnsi="宋体" w:cs="宋体"/>
                <w:color w:val="auto"/>
                <w:kern w:val="0"/>
                <w:sz w:val="28"/>
                <w:szCs w:val="28"/>
              </w:rPr>
            </w:pPr>
            <w:r>
              <w:rPr>
                <w:rFonts w:hint="eastAsia" w:ascii="宋体" w:hAnsi="宋体"/>
                <w:color w:val="auto"/>
                <w:sz w:val="28"/>
                <w:szCs w:val="28"/>
              </w:rPr>
              <w:t>施工现场、周围的建筑和生活垃圾不及时清扫、清运和处理或现场焚烧垃圾、有毒有害物质的</w:t>
            </w:r>
          </w:p>
        </w:tc>
        <w:tc>
          <w:tcPr>
            <w:tcW w:w="789"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142"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5.8</w:t>
            </w:r>
          </w:p>
        </w:tc>
        <w:tc>
          <w:tcPr>
            <w:tcW w:w="6684" w:type="dxa"/>
            <w:tcBorders>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施工现场临时厕所设置不足或不符合卫生要求的</w:t>
            </w:r>
          </w:p>
        </w:tc>
        <w:tc>
          <w:tcPr>
            <w:tcW w:w="789"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142"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5.9</w:t>
            </w:r>
          </w:p>
        </w:tc>
        <w:tc>
          <w:tcPr>
            <w:tcW w:w="6684" w:type="dxa"/>
            <w:tcBorders>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未做到工完场地清的</w:t>
            </w:r>
          </w:p>
        </w:tc>
        <w:tc>
          <w:tcPr>
            <w:tcW w:w="789"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10元/处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142"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5.11</w:t>
            </w:r>
          </w:p>
        </w:tc>
        <w:tc>
          <w:tcPr>
            <w:tcW w:w="6684" w:type="dxa"/>
            <w:tcBorders>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不按规定高度、材质及美观要求设置工地围挡、围墙的</w:t>
            </w:r>
          </w:p>
        </w:tc>
        <w:tc>
          <w:tcPr>
            <w:tcW w:w="789"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20元/处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142"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5.12</w:t>
            </w:r>
          </w:p>
        </w:tc>
        <w:tc>
          <w:tcPr>
            <w:tcW w:w="6684" w:type="dxa"/>
            <w:tcBorders>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不按规定对工地现场实施封闭管理的</w:t>
            </w:r>
          </w:p>
        </w:tc>
        <w:tc>
          <w:tcPr>
            <w:tcW w:w="789"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142"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5.13</w:t>
            </w:r>
          </w:p>
        </w:tc>
        <w:tc>
          <w:tcPr>
            <w:tcW w:w="6684" w:type="dxa"/>
            <w:tcBorders>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无门卫和无门卫制度，或门卫制度执行不严格，存在人员、车辆无证任意进出的</w:t>
            </w:r>
          </w:p>
        </w:tc>
        <w:tc>
          <w:tcPr>
            <w:tcW w:w="789"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142" w:type="dxa"/>
            <w:tcBorders>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5.14</w:t>
            </w:r>
          </w:p>
        </w:tc>
        <w:tc>
          <w:tcPr>
            <w:tcW w:w="6684" w:type="dxa"/>
            <w:tcBorders>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现场未按安全标志总平面图设置安全标志的，或安全标志、警示标志残缺不全的</w:t>
            </w:r>
          </w:p>
        </w:tc>
        <w:tc>
          <w:tcPr>
            <w:tcW w:w="789" w:type="dxa"/>
            <w:tcBorders>
              <w:bottom w:val="single" w:color="auto" w:sz="2" w:space="0"/>
            </w:tcBorders>
            <w:vAlign w:val="center"/>
          </w:tcPr>
          <w:p>
            <w:pPr>
              <w:widowControl/>
              <w:jc w:val="center"/>
              <w:rPr>
                <w:rFonts w:ascii="宋体" w:hAnsi="宋体"/>
                <w:color w:val="auto"/>
                <w:sz w:val="28"/>
                <w:szCs w:val="28"/>
              </w:rPr>
            </w:pPr>
            <w:r>
              <w:rPr>
                <w:rFonts w:hint="eastAsia" w:ascii="宋体" w:hAnsi="宋体" w:cs="宋体"/>
                <w:color w:val="auto"/>
                <w:kern w:val="0"/>
                <w:sz w:val="28"/>
                <w:szCs w:val="28"/>
              </w:rPr>
              <w:t>建标</w:t>
            </w:r>
          </w:p>
        </w:tc>
        <w:tc>
          <w:tcPr>
            <w:tcW w:w="1698" w:type="dxa"/>
            <w:tcBorders>
              <w:top w:val="single" w:color="auto" w:sz="2" w:space="0"/>
              <w:bottom w:val="single" w:color="auto" w:sz="2" w:space="0"/>
            </w:tcBorders>
            <w:vAlign w:val="center"/>
          </w:tcPr>
          <w:p>
            <w:pPr>
              <w:jc w:val="center"/>
              <w:rPr>
                <w:rFonts w:ascii="宋体" w:hAnsi="宋体" w:cs="宋体"/>
                <w:color w:val="auto"/>
                <w:kern w:val="0"/>
                <w:sz w:val="28"/>
                <w:szCs w:val="28"/>
              </w:rPr>
            </w:pPr>
            <w:r>
              <w:rPr>
                <w:rFonts w:hint="eastAsia" w:ascii="宋体" w:hAnsi="宋体" w:cs="宋体"/>
                <w:color w:val="auto"/>
                <w:kern w:val="0"/>
                <w:sz w:val="28"/>
                <w:szCs w:val="28"/>
              </w:rPr>
              <w:t>10元/处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142"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5.15</w:t>
            </w:r>
          </w:p>
        </w:tc>
        <w:tc>
          <w:tcPr>
            <w:tcW w:w="6684" w:type="dxa"/>
            <w:tcBorders>
              <w:bottom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夜间施工照明设施不足、无现场管理员和安全员看护，存在安全隐患的</w:t>
            </w:r>
          </w:p>
        </w:tc>
        <w:tc>
          <w:tcPr>
            <w:tcW w:w="789" w:type="dxa"/>
            <w:tcBorders>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b/>
                <w:bCs/>
                <w:color w:val="auto"/>
                <w:sz w:val="28"/>
                <w:szCs w:val="28"/>
              </w:rPr>
            </w:pPr>
            <w:r>
              <w:rPr>
                <w:rFonts w:hint="eastAsia" w:ascii="宋体" w:hAnsi="宋体"/>
                <w:b/>
                <w:bCs/>
                <w:color w:val="auto"/>
                <w:sz w:val="28"/>
                <w:szCs w:val="28"/>
              </w:rPr>
              <w:t>6</w:t>
            </w:r>
          </w:p>
        </w:tc>
        <w:tc>
          <w:tcPr>
            <w:tcW w:w="6684" w:type="dxa"/>
            <w:vAlign w:val="center"/>
          </w:tcPr>
          <w:p>
            <w:pPr>
              <w:jc w:val="left"/>
              <w:rPr>
                <w:rFonts w:ascii="宋体" w:hAnsi="宋体"/>
                <w:b/>
                <w:bCs/>
                <w:color w:val="auto"/>
                <w:sz w:val="28"/>
                <w:szCs w:val="28"/>
              </w:rPr>
            </w:pPr>
            <w:r>
              <w:rPr>
                <w:rFonts w:hint="eastAsia" w:ascii="宋体" w:hAnsi="宋体"/>
                <w:b/>
                <w:bCs/>
                <w:color w:val="auto"/>
                <w:sz w:val="28"/>
                <w:szCs w:val="28"/>
              </w:rPr>
              <w:t>临时宿舍管理</w:t>
            </w:r>
          </w:p>
        </w:tc>
        <w:tc>
          <w:tcPr>
            <w:tcW w:w="789" w:type="dxa"/>
            <w:vAlign w:val="center"/>
          </w:tcPr>
          <w:p>
            <w:pPr>
              <w:jc w:val="center"/>
              <w:rPr>
                <w:rFonts w:ascii="宋体" w:hAnsi="宋体"/>
                <w:bCs/>
                <w:color w:val="auto"/>
                <w:sz w:val="28"/>
                <w:szCs w:val="28"/>
              </w:rPr>
            </w:pPr>
          </w:p>
        </w:tc>
        <w:tc>
          <w:tcPr>
            <w:tcW w:w="1698" w:type="dxa"/>
            <w:tcBorders>
              <w:top w:val="single" w:color="auto" w:sz="2" w:space="0"/>
              <w:bottom w:val="single" w:color="auto" w:sz="2" w:space="0"/>
            </w:tcBorders>
            <w:vAlign w:val="center"/>
          </w:tcPr>
          <w:p>
            <w:pPr>
              <w:jc w:val="center"/>
              <w:rPr>
                <w:rFonts w:ascii="宋体" w:hAnsi="宋体"/>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6.1</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宿舍区管理制度不健全，未落实日常管理责任人</w:t>
            </w:r>
          </w:p>
        </w:tc>
        <w:tc>
          <w:tcPr>
            <w:tcW w:w="789" w:type="dxa"/>
            <w:vAlign w:val="center"/>
          </w:tcPr>
          <w:p>
            <w:pPr>
              <w:jc w:val="center"/>
              <w:rPr>
                <w:rFonts w:ascii="宋体" w:hAnsi="宋体" w:cs="宋体"/>
                <w:color w:val="auto"/>
                <w:kern w:val="0"/>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6.2</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宿舍区无专（兼）职治安、防火、卫生管理监督巡视员</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6.3</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宿舍区未实行封闭管理，留宿外来人员无登记制度、存在男女混居现象的</w:t>
            </w:r>
          </w:p>
        </w:tc>
        <w:tc>
          <w:tcPr>
            <w:tcW w:w="789" w:type="dxa"/>
            <w:vAlign w:val="center"/>
          </w:tcPr>
          <w:p>
            <w:pPr>
              <w:jc w:val="center"/>
              <w:rPr>
                <w:rFonts w:ascii="宋体" w:hAnsi="宋体" w:cs="宋体"/>
                <w:color w:val="auto"/>
                <w:kern w:val="0"/>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10元/项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6.4</w:t>
            </w:r>
          </w:p>
        </w:tc>
        <w:tc>
          <w:tcPr>
            <w:tcW w:w="6684" w:type="dxa"/>
            <w:vAlign w:val="center"/>
          </w:tcPr>
          <w:p>
            <w:pPr>
              <w:widowControl/>
              <w:jc w:val="left"/>
              <w:rPr>
                <w:rFonts w:ascii="宋体" w:hAnsi="宋体"/>
                <w:color w:val="auto"/>
                <w:sz w:val="28"/>
                <w:szCs w:val="28"/>
              </w:rPr>
            </w:pPr>
            <w:r>
              <w:rPr>
                <w:rFonts w:hint="eastAsia" w:ascii="宋体" w:hAnsi="宋体"/>
                <w:color w:val="auto"/>
                <w:sz w:val="28"/>
                <w:szCs w:val="28"/>
              </w:rPr>
              <w:t>在尚未竣工的建筑物内设置临设的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6.5</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临时宿舍、设施未经验收合格投入使用的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6.6</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临时宿舍、设施无抗大风（10级以上）、防雷击措施的</w:t>
            </w:r>
          </w:p>
        </w:tc>
        <w:tc>
          <w:tcPr>
            <w:tcW w:w="789" w:type="dxa"/>
            <w:vAlign w:val="center"/>
          </w:tcPr>
          <w:p>
            <w:pPr>
              <w:jc w:val="center"/>
              <w:rPr>
                <w:rFonts w:ascii="宋体" w:hAnsi="宋体" w:cs="宋体"/>
                <w:color w:val="auto"/>
                <w:kern w:val="0"/>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6.7</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宿舍区消防器材配备不足或失效的</w:t>
            </w:r>
          </w:p>
        </w:tc>
        <w:tc>
          <w:tcPr>
            <w:tcW w:w="789" w:type="dxa"/>
            <w:vAlign w:val="center"/>
          </w:tcPr>
          <w:p>
            <w:pPr>
              <w:jc w:val="center"/>
              <w:rPr>
                <w:rFonts w:ascii="宋体" w:hAnsi="宋体" w:cs="宋体"/>
                <w:color w:val="auto"/>
                <w:kern w:val="0"/>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6.8</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宿舍内未设置独立的漏电、短路保护器和足够数量的安全插座，存在私拉乱接电线现象的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6.9</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宿舍内（包括值班室）违规使用大功率电器的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6.10</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宿舍内混杂堆放工具、用具、易燃易爆或有毒物品的</w:t>
            </w:r>
          </w:p>
        </w:tc>
        <w:tc>
          <w:tcPr>
            <w:tcW w:w="789" w:type="dxa"/>
            <w:vAlign w:val="center"/>
          </w:tcPr>
          <w:p>
            <w:pPr>
              <w:jc w:val="center"/>
              <w:rPr>
                <w:rFonts w:ascii="宋体" w:hAnsi="宋体" w:cs="宋体"/>
                <w:color w:val="auto"/>
                <w:kern w:val="0"/>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6.11</w:t>
            </w:r>
          </w:p>
        </w:tc>
        <w:tc>
          <w:tcPr>
            <w:tcW w:w="6684" w:type="dxa"/>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宿舍内</w:t>
            </w:r>
            <w:r>
              <w:rPr>
                <w:rFonts w:hint="eastAsia" w:ascii="宋体" w:hAnsi="宋体"/>
                <w:color w:val="auto"/>
                <w:sz w:val="28"/>
                <w:szCs w:val="28"/>
              </w:rPr>
              <w:t>垃圾无人清扫</w:t>
            </w:r>
            <w:r>
              <w:rPr>
                <w:rFonts w:hint="eastAsia" w:ascii="宋体" w:hAnsi="宋体" w:cs="宋体"/>
                <w:color w:val="auto"/>
                <w:kern w:val="0"/>
                <w:sz w:val="28"/>
                <w:szCs w:val="28"/>
              </w:rPr>
              <w:t>，生活用品放置零乱的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10元/处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6.12</w:t>
            </w:r>
          </w:p>
        </w:tc>
        <w:tc>
          <w:tcPr>
            <w:tcW w:w="6684" w:type="dxa"/>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无卫生防病宣传教育,或无保健医药箱、急救器材、急救措施和经培训的急救人员的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10元/项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s="宋体"/>
                <w:color w:val="auto"/>
                <w:kern w:val="0"/>
                <w:sz w:val="28"/>
                <w:szCs w:val="28"/>
              </w:rPr>
              <w:t>6.13</w:t>
            </w:r>
          </w:p>
        </w:tc>
        <w:tc>
          <w:tcPr>
            <w:tcW w:w="6684" w:type="dxa"/>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食堂卫生管理制度不全，管理不善，设施不全，卫生不符合要求，</w:t>
            </w:r>
            <w:r>
              <w:rPr>
                <w:rFonts w:hint="eastAsia" w:ascii="宋体" w:hAnsi="宋体"/>
                <w:color w:val="auto"/>
                <w:sz w:val="28"/>
                <w:szCs w:val="28"/>
              </w:rPr>
              <w:t>未按要求设置足够数量开水炉、电热水器或饮用水保温桶等基本生活设施的</w:t>
            </w:r>
          </w:p>
        </w:tc>
        <w:tc>
          <w:tcPr>
            <w:tcW w:w="789" w:type="dxa"/>
            <w:vAlign w:val="center"/>
          </w:tcPr>
          <w:p>
            <w:pPr>
              <w:jc w:val="center"/>
              <w:rPr>
                <w:rFonts w:ascii="宋体" w:hAnsi="宋体" w:cs="宋体"/>
                <w:color w:val="auto"/>
                <w:kern w:val="0"/>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20元/项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6.14</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宿舍区未提供为作业人员晾晒衣物的场地和设施</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5元/项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142"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6.15</w:t>
            </w:r>
          </w:p>
        </w:tc>
        <w:tc>
          <w:tcPr>
            <w:tcW w:w="6684" w:type="dxa"/>
            <w:tcBorders>
              <w:top w:val="single" w:color="auto" w:sz="2" w:space="0"/>
            </w:tcBorders>
            <w:vAlign w:val="center"/>
          </w:tcPr>
          <w:p>
            <w:pPr>
              <w:jc w:val="left"/>
              <w:rPr>
                <w:rFonts w:ascii="宋体" w:hAnsi="宋体"/>
                <w:color w:val="auto"/>
                <w:sz w:val="28"/>
                <w:szCs w:val="28"/>
              </w:rPr>
            </w:pPr>
            <w:r>
              <w:rPr>
                <w:rFonts w:hint="eastAsia" w:ascii="宋体" w:hAnsi="宋体"/>
                <w:color w:val="auto"/>
                <w:sz w:val="28"/>
                <w:szCs w:val="28"/>
              </w:rPr>
              <w:t>宿舍区未设置水冲式厕所和</w:t>
            </w:r>
            <w:r>
              <w:rPr>
                <w:rFonts w:hint="eastAsia" w:ascii="宋体" w:hAnsi="宋体" w:cs="宋体"/>
                <w:color w:val="auto"/>
                <w:kern w:val="0"/>
                <w:sz w:val="28"/>
                <w:szCs w:val="28"/>
              </w:rPr>
              <w:t>符合要求淋浴室的</w:t>
            </w:r>
          </w:p>
        </w:tc>
        <w:tc>
          <w:tcPr>
            <w:tcW w:w="789" w:type="dxa"/>
            <w:tcBorders>
              <w:top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10元/项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142"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6.16</w:t>
            </w:r>
          </w:p>
        </w:tc>
        <w:tc>
          <w:tcPr>
            <w:tcW w:w="6684" w:type="dxa"/>
            <w:tcBorders>
              <w:top w:val="single" w:color="auto" w:sz="2" w:space="0"/>
              <w:bottom w:val="single" w:color="auto" w:sz="2" w:space="0"/>
            </w:tcBorders>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宿舍生活区未设置施工人员学习娱乐场所的</w:t>
            </w:r>
          </w:p>
        </w:tc>
        <w:tc>
          <w:tcPr>
            <w:tcW w:w="789"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10元/项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6.17</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宿舍区墙壁屋顶不严密、门窗不齐全，或通风效果差的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10元/项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6.18</w:t>
            </w:r>
          </w:p>
        </w:tc>
        <w:tc>
          <w:tcPr>
            <w:tcW w:w="6684" w:type="dxa"/>
            <w:vAlign w:val="center"/>
          </w:tcPr>
          <w:p>
            <w:pPr>
              <w:jc w:val="left"/>
              <w:rPr>
                <w:rFonts w:ascii="宋体" w:hAnsi="宋体" w:cs="宋体"/>
                <w:color w:val="auto"/>
                <w:kern w:val="0"/>
                <w:sz w:val="28"/>
                <w:szCs w:val="28"/>
              </w:rPr>
            </w:pPr>
            <w:r>
              <w:rPr>
                <w:rFonts w:hint="eastAsia" w:ascii="宋体" w:hAnsi="宋体" w:cs="宋体"/>
                <w:color w:val="auto"/>
                <w:kern w:val="0"/>
                <w:sz w:val="28"/>
                <w:szCs w:val="28"/>
              </w:rPr>
              <w:t>宿舍无保暖、防暑、防蚊虫叮咬措施的</w:t>
            </w:r>
          </w:p>
        </w:tc>
        <w:tc>
          <w:tcPr>
            <w:tcW w:w="789" w:type="dxa"/>
            <w:vAlign w:val="center"/>
          </w:tcPr>
          <w:p>
            <w:pPr>
              <w:jc w:val="center"/>
              <w:rPr>
                <w:rFonts w:ascii="宋体" w:hAnsi="宋体" w:cs="宋体"/>
                <w:color w:val="auto"/>
                <w:kern w:val="0"/>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10元/项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2" w:type="dxa"/>
            <w:vAlign w:val="center"/>
          </w:tcPr>
          <w:p>
            <w:pPr>
              <w:jc w:val="center"/>
              <w:rPr>
                <w:rFonts w:ascii="宋体" w:hAnsi="宋体"/>
                <w:color w:val="auto"/>
                <w:sz w:val="28"/>
                <w:szCs w:val="28"/>
              </w:rPr>
            </w:pPr>
            <w:r>
              <w:rPr>
                <w:rFonts w:hint="eastAsia" w:ascii="宋体" w:hAnsi="宋体"/>
                <w:color w:val="auto"/>
                <w:sz w:val="28"/>
                <w:szCs w:val="28"/>
              </w:rPr>
              <w:t>6.19</w:t>
            </w:r>
          </w:p>
        </w:tc>
        <w:tc>
          <w:tcPr>
            <w:tcW w:w="6684" w:type="dxa"/>
            <w:vAlign w:val="center"/>
          </w:tcPr>
          <w:p>
            <w:pPr>
              <w:jc w:val="left"/>
              <w:rPr>
                <w:rFonts w:ascii="宋体" w:hAnsi="宋体"/>
                <w:color w:val="auto"/>
                <w:sz w:val="28"/>
                <w:szCs w:val="28"/>
              </w:rPr>
            </w:pPr>
            <w:r>
              <w:rPr>
                <w:rFonts w:hint="eastAsia" w:ascii="宋体" w:hAnsi="宋体"/>
                <w:color w:val="auto"/>
                <w:sz w:val="28"/>
                <w:szCs w:val="28"/>
              </w:rPr>
              <w:t>宿舍生活区、大门口及</w:t>
            </w:r>
            <w:r>
              <w:rPr>
                <w:rFonts w:hint="eastAsia" w:ascii="宋体" w:hAnsi="宋体" w:cs="宋体"/>
                <w:color w:val="auto"/>
                <w:kern w:val="0"/>
                <w:sz w:val="28"/>
                <w:szCs w:val="28"/>
              </w:rPr>
              <w:t>周围</w:t>
            </w:r>
            <w:r>
              <w:rPr>
                <w:rFonts w:hint="eastAsia" w:ascii="宋体" w:hAnsi="宋体"/>
                <w:color w:val="auto"/>
                <w:sz w:val="28"/>
                <w:szCs w:val="28"/>
              </w:rPr>
              <w:t>毗邻区域</w:t>
            </w:r>
            <w:r>
              <w:rPr>
                <w:rFonts w:hint="eastAsia" w:ascii="宋体" w:hAnsi="宋体" w:cs="宋体"/>
                <w:color w:val="auto"/>
                <w:kern w:val="0"/>
                <w:sz w:val="28"/>
                <w:szCs w:val="28"/>
              </w:rPr>
              <w:t>垃圾未装容器，</w:t>
            </w:r>
            <w:r>
              <w:rPr>
                <w:rFonts w:hint="eastAsia" w:ascii="宋体" w:hAnsi="宋体"/>
                <w:color w:val="auto"/>
                <w:sz w:val="28"/>
                <w:szCs w:val="28"/>
              </w:rPr>
              <w:t>垃圾清扫、清运不及时、排水不畅，</w:t>
            </w:r>
            <w:r>
              <w:rPr>
                <w:rFonts w:hint="eastAsia" w:ascii="宋体" w:hAnsi="宋体" w:cs="宋体"/>
                <w:color w:val="auto"/>
                <w:kern w:val="0"/>
                <w:sz w:val="28"/>
                <w:szCs w:val="28"/>
              </w:rPr>
              <w:t>环境卫生</w:t>
            </w:r>
            <w:r>
              <w:rPr>
                <w:rFonts w:hint="eastAsia" w:ascii="宋体" w:hAnsi="宋体"/>
                <w:color w:val="auto"/>
                <w:sz w:val="28"/>
                <w:szCs w:val="28"/>
              </w:rPr>
              <w:t>不符合要求的</w:t>
            </w:r>
          </w:p>
        </w:tc>
        <w:tc>
          <w:tcPr>
            <w:tcW w:w="789" w:type="dxa"/>
            <w:vAlign w:val="center"/>
          </w:tcPr>
          <w:p>
            <w:pPr>
              <w:jc w:val="center"/>
              <w:rPr>
                <w:rFonts w:ascii="宋体" w:hAnsi="宋体"/>
                <w:color w:val="auto"/>
                <w:sz w:val="28"/>
                <w:szCs w:val="28"/>
              </w:rPr>
            </w:pPr>
            <w:r>
              <w:rPr>
                <w:rFonts w:hint="eastAsia" w:ascii="宋体" w:hAnsi="宋体"/>
                <w:color w:val="auto"/>
                <w:sz w:val="28"/>
                <w:szCs w:val="28"/>
              </w:rPr>
              <w:t>建标</w:t>
            </w:r>
          </w:p>
        </w:tc>
        <w:tc>
          <w:tcPr>
            <w:tcW w:w="1698" w:type="dxa"/>
            <w:tcBorders>
              <w:top w:val="single" w:color="auto" w:sz="2" w:space="0"/>
              <w:bottom w:val="single" w:color="auto" w:sz="2" w:space="0"/>
            </w:tcBorders>
            <w:vAlign w:val="center"/>
          </w:tcPr>
          <w:p>
            <w:pPr>
              <w:jc w:val="center"/>
              <w:rPr>
                <w:rFonts w:ascii="宋体" w:hAnsi="宋体"/>
                <w:color w:val="auto"/>
                <w:sz w:val="28"/>
                <w:szCs w:val="28"/>
              </w:rPr>
            </w:pPr>
            <w:r>
              <w:rPr>
                <w:rFonts w:hint="eastAsia" w:ascii="宋体" w:hAnsi="宋体"/>
                <w:color w:val="auto"/>
                <w:sz w:val="28"/>
                <w:szCs w:val="28"/>
              </w:rPr>
              <w:t>30元/项</w:t>
            </w:r>
          </w:p>
        </w:tc>
      </w:tr>
    </w:tbl>
    <w:p>
      <w:pPr>
        <w:jc w:val="center"/>
        <w:rPr>
          <w:rFonts w:ascii="黑体" w:hAnsi="黑体" w:eastAsia="黑体"/>
          <w:b/>
          <w:color w:val="auto"/>
          <w:sz w:val="36"/>
          <w:szCs w:val="32"/>
        </w:rPr>
      </w:pPr>
    </w:p>
    <w:p>
      <w:pPr>
        <w:pageBreakBefore/>
        <w:jc w:val="center"/>
        <w:rPr>
          <w:rFonts w:ascii="仿宋_GB2312" w:hAnsi="仿宋_GB2312" w:eastAsia="仿宋_GB2312"/>
          <w:bCs/>
          <w:color w:val="auto"/>
          <w:sz w:val="36"/>
          <w:szCs w:val="32"/>
        </w:rPr>
      </w:pPr>
      <w:r>
        <w:rPr>
          <w:rFonts w:hint="eastAsia" w:ascii="黑体" w:hAnsi="黑体" w:eastAsia="黑体"/>
          <w:color w:val="auto"/>
          <w:sz w:val="36"/>
          <w:szCs w:val="32"/>
        </w:rPr>
        <w:t>安全隐患整改通知书</w:t>
      </w:r>
    </w:p>
    <w:p>
      <w:pPr>
        <w:jc w:val="right"/>
        <w:rPr>
          <w:rFonts w:ascii="仿宋_GB2312" w:eastAsia="仿宋_GB2312"/>
          <w:color w:val="auto"/>
          <w:sz w:val="28"/>
          <w:szCs w:val="21"/>
        </w:rPr>
      </w:pPr>
      <w:r>
        <w:rPr>
          <w:rFonts w:hint="eastAsia" w:ascii="仿宋_GB2312" w:eastAsia="仿宋_GB2312"/>
          <w:color w:val="auto"/>
          <w:sz w:val="28"/>
          <w:szCs w:val="21"/>
        </w:rPr>
        <w:t xml:space="preserve">                                            基建（安）第   号</w:t>
      </w:r>
    </w:p>
    <w:tbl>
      <w:tblPr>
        <w:tblStyle w:val="10"/>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361"/>
        <w:gridCol w:w="2721"/>
        <w:gridCol w:w="2243"/>
        <w:gridCol w:w="104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2199" w:type="dxa"/>
            <w:gridSpan w:val="2"/>
            <w:vAlign w:val="center"/>
          </w:tcPr>
          <w:p>
            <w:pPr>
              <w:jc w:val="center"/>
              <w:rPr>
                <w:rFonts w:ascii="宋体" w:hAnsi="宋体"/>
                <w:color w:val="auto"/>
                <w:sz w:val="22"/>
              </w:rPr>
            </w:pPr>
            <w:r>
              <w:rPr>
                <w:rFonts w:hint="eastAsia" w:ascii="宋体" w:hAnsi="宋体"/>
                <w:color w:val="auto"/>
                <w:sz w:val="22"/>
              </w:rPr>
              <w:t>工程名称</w:t>
            </w:r>
          </w:p>
        </w:tc>
        <w:tc>
          <w:tcPr>
            <w:tcW w:w="2721" w:type="dxa"/>
            <w:vAlign w:val="center"/>
          </w:tcPr>
          <w:p>
            <w:pPr>
              <w:jc w:val="center"/>
              <w:rPr>
                <w:rFonts w:ascii="宋体" w:hAnsi="宋体"/>
                <w:color w:val="auto"/>
                <w:sz w:val="22"/>
              </w:rPr>
            </w:pPr>
          </w:p>
        </w:tc>
        <w:tc>
          <w:tcPr>
            <w:tcW w:w="2243" w:type="dxa"/>
            <w:vAlign w:val="center"/>
          </w:tcPr>
          <w:p>
            <w:pPr>
              <w:jc w:val="center"/>
              <w:rPr>
                <w:rFonts w:ascii="宋体" w:hAnsi="宋体"/>
                <w:color w:val="auto"/>
                <w:sz w:val="22"/>
              </w:rPr>
            </w:pPr>
            <w:r>
              <w:rPr>
                <w:rFonts w:hint="eastAsia" w:ascii="宋体" w:hAnsi="宋体"/>
                <w:color w:val="auto"/>
                <w:sz w:val="22"/>
              </w:rPr>
              <w:t>责任施工项目部</w:t>
            </w:r>
          </w:p>
        </w:tc>
        <w:tc>
          <w:tcPr>
            <w:tcW w:w="2465" w:type="dxa"/>
            <w:gridSpan w:val="2"/>
            <w:vAlign w:val="center"/>
          </w:tcPr>
          <w:p>
            <w:pPr>
              <w:jc w:val="center"/>
              <w:rPr>
                <w:rFonts w:ascii="宋体" w:hAns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2199" w:type="dxa"/>
            <w:gridSpan w:val="2"/>
            <w:vAlign w:val="center"/>
          </w:tcPr>
          <w:p>
            <w:pPr>
              <w:jc w:val="center"/>
              <w:rPr>
                <w:rFonts w:ascii="宋体" w:hAnsi="宋体"/>
                <w:color w:val="auto"/>
                <w:sz w:val="22"/>
              </w:rPr>
            </w:pPr>
            <w:r>
              <w:rPr>
                <w:rFonts w:hint="eastAsia" w:ascii="宋体" w:hAnsi="宋体"/>
                <w:color w:val="auto"/>
                <w:sz w:val="22"/>
              </w:rPr>
              <w:t>责任监理项目部</w:t>
            </w:r>
          </w:p>
        </w:tc>
        <w:tc>
          <w:tcPr>
            <w:tcW w:w="2721" w:type="dxa"/>
            <w:vAlign w:val="center"/>
          </w:tcPr>
          <w:p>
            <w:pPr>
              <w:jc w:val="center"/>
              <w:rPr>
                <w:rFonts w:ascii="宋体" w:hAnsi="宋体"/>
                <w:color w:val="auto"/>
                <w:sz w:val="22"/>
              </w:rPr>
            </w:pPr>
          </w:p>
        </w:tc>
        <w:tc>
          <w:tcPr>
            <w:tcW w:w="2243" w:type="dxa"/>
            <w:vAlign w:val="center"/>
          </w:tcPr>
          <w:p>
            <w:pPr>
              <w:jc w:val="center"/>
              <w:rPr>
                <w:rFonts w:ascii="宋体" w:hAnsi="宋体"/>
                <w:color w:val="auto"/>
                <w:sz w:val="22"/>
              </w:rPr>
            </w:pPr>
            <w:r>
              <w:rPr>
                <w:rFonts w:hint="eastAsia" w:ascii="宋体" w:hAnsi="宋体"/>
                <w:color w:val="auto"/>
                <w:sz w:val="22"/>
              </w:rPr>
              <w:t>责任人（甲方）</w:t>
            </w:r>
          </w:p>
        </w:tc>
        <w:tc>
          <w:tcPr>
            <w:tcW w:w="2465" w:type="dxa"/>
            <w:gridSpan w:val="2"/>
            <w:vAlign w:val="center"/>
          </w:tcPr>
          <w:p>
            <w:pPr>
              <w:jc w:val="center"/>
              <w:rPr>
                <w:rFonts w:ascii="宋体" w:hAns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838" w:type="dxa"/>
            <w:vAlign w:val="center"/>
          </w:tcPr>
          <w:p>
            <w:pPr>
              <w:jc w:val="center"/>
              <w:rPr>
                <w:rFonts w:ascii="宋体" w:hAnsi="宋体"/>
                <w:color w:val="auto"/>
                <w:sz w:val="22"/>
              </w:rPr>
            </w:pPr>
            <w:r>
              <w:rPr>
                <w:rFonts w:hint="eastAsia" w:ascii="宋体" w:hAnsi="宋体"/>
                <w:color w:val="auto"/>
                <w:sz w:val="22"/>
              </w:rPr>
              <w:t>序号</w:t>
            </w:r>
          </w:p>
        </w:tc>
        <w:tc>
          <w:tcPr>
            <w:tcW w:w="4082" w:type="dxa"/>
            <w:gridSpan w:val="2"/>
            <w:vAlign w:val="center"/>
          </w:tcPr>
          <w:p>
            <w:pPr>
              <w:jc w:val="center"/>
              <w:rPr>
                <w:rFonts w:ascii="宋体" w:hAnsi="宋体"/>
                <w:color w:val="auto"/>
                <w:sz w:val="22"/>
              </w:rPr>
            </w:pPr>
            <w:r>
              <w:rPr>
                <w:rFonts w:hint="eastAsia" w:ascii="宋体" w:hAnsi="宋体"/>
                <w:color w:val="auto"/>
                <w:sz w:val="22"/>
              </w:rPr>
              <w:t>存在的安全隐患</w:t>
            </w:r>
          </w:p>
        </w:tc>
        <w:tc>
          <w:tcPr>
            <w:tcW w:w="3290" w:type="dxa"/>
            <w:gridSpan w:val="2"/>
            <w:vAlign w:val="center"/>
          </w:tcPr>
          <w:p>
            <w:pPr>
              <w:jc w:val="center"/>
              <w:rPr>
                <w:rFonts w:ascii="宋体" w:hAnsi="宋体"/>
                <w:color w:val="auto"/>
                <w:sz w:val="22"/>
              </w:rPr>
            </w:pPr>
            <w:r>
              <w:rPr>
                <w:rFonts w:hint="eastAsia" w:ascii="宋体" w:hAnsi="宋体"/>
                <w:color w:val="auto"/>
                <w:sz w:val="22"/>
              </w:rPr>
              <w:t>整改建议</w:t>
            </w:r>
          </w:p>
        </w:tc>
        <w:tc>
          <w:tcPr>
            <w:tcW w:w="1418" w:type="dxa"/>
            <w:vAlign w:val="center"/>
          </w:tcPr>
          <w:p>
            <w:pPr>
              <w:jc w:val="center"/>
              <w:rPr>
                <w:rFonts w:ascii="宋体" w:hAnsi="宋体"/>
                <w:color w:val="auto"/>
                <w:sz w:val="22"/>
              </w:rPr>
            </w:pPr>
            <w:r>
              <w:rPr>
                <w:rFonts w:hint="eastAsia" w:ascii="宋体" w:hAnsi="宋体"/>
                <w:color w:val="auto"/>
                <w:sz w:val="22"/>
              </w:rPr>
              <w:t>整改期限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8" w:hRule="atLeast"/>
          <w:jc w:val="center"/>
        </w:trPr>
        <w:tc>
          <w:tcPr>
            <w:tcW w:w="838" w:type="dxa"/>
            <w:vAlign w:val="top"/>
          </w:tcPr>
          <w:p>
            <w:pPr>
              <w:rPr>
                <w:rFonts w:ascii="宋体" w:hAnsi="宋体"/>
                <w:color w:val="auto"/>
                <w:sz w:val="22"/>
              </w:rPr>
            </w:pPr>
          </w:p>
        </w:tc>
        <w:tc>
          <w:tcPr>
            <w:tcW w:w="4082" w:type="dxa"/>
            <w:gridSpan w:val="2"/>
            <w:vAlign w:val="top"/>
          </w:tcPr>
          <w:p>
            <w:pPr>
              <w:rPr>
                <w:rFonts w:ascii="宋体" w:hAnsi="宋体"/>
                <w:color w:val="auto"/>
                <w:sz w:val="22"/>
              </w:rPr>
            </w:pPr>
          </w:p>
        </w:tc>
        <w:tc>
          <w:tcPr>
            <w:tcW w:w="3290" w:type="dxa"/>
            <w:gridSpan w:val="2"/>
            <w:vAlign w:val="top"/>
          </w:tcPr>
          <w:p>
            <w:pPr>
              <w:rPr>
                <w:rFonts w:ascii="宋体" w:hAnsi="宋体"/>
                <w:color w:val="auto"/>
                <w:sz w:val="22"/>
              </w:rPr>
            </w:pPr>
          </w:p>
        </w:tc>
        <w:tc>
          <w:tcPr>
            <w:tcW w:w="1418" w:type="dxa"/>
            <w:vAlign w:val="top"/>
          </w:tcPr>
          <w:p>
            <w:pPr>
              <w:rPr>
                <w:rFonts w:ascii="宋体" w:hAns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jc w:val="center"/>
        </w:trPr>
        <w:tc>
          <w:tcPr>
            <w:tcW w:w="838" w:type="dxa"/>
            <w:vAlign w:val="top"/>
          </w:tcPr>
          <w:p>
            <w:pPr>
              <w:rPr>
                <w:rFonts w:ascii="宋体" w:hAnsi="宋体"/>
                <w:color w:val="auto"/>
                <w:sz w:val="22"/>
              </w:rPr>
            </w:pPr>
          </w:p>
        </w:tc>
        <w:tc>
          <w:tcPr>
            <w:tcW w:w="4082" w:type="dxa"/>
            <w:gridSpan w:val="2"/>
            <w:vAlign w:val="top"/>
          </w:tcPr>
          <w:p>
            <w:pPr>
              <w:rPr>
                <w:rFonts w:ascii="宋体" w:hAnsi="宋体"/>
                <w:color w:val="auto"/>
                <w:sz w:val="22"/>
              </w:rPr>
            </w:pPr>
          </w:p>
        </w:tc>
        <w:tc>
          <w:tcPr>
            <w:tcW w:w="3290" w:type="dxa"/>
            <w:gridSpan w:val="2"/>
            <w:vAlign w:val="top"/>
          </w:tcPr>
          <w:p>
            <w:pPr>
              <w:rPr>
                <w:rFonts w:ascii="宋体" w:hAnsi="宋体"/>
                <w:color w:val="auto"/>
                <w:sz w:val="22"/>
              </w:rPr>
            </w:pPr>
          </w:p>
        </w:tc>
        <w:tc>
          <w:tcPr>
            <w:tcW w:w="1418" w:type="dxa"/>
            <w:vAlign w:val="top"/>
          </w:tcPr>
          <w:p>
            <w:pPr>
              <w:rPr>
                <w:rFonts w:ascii="宋体" w:hAns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838" w:type="dxa"/>
            <w:vAlign w:val="top"/>
          </w:tcPr>
          <w:p>
            <w:pPr>
              <w:rPr>
                <w:rFonts w:ascii="宋体" w:hAnsi="宋体"/>
                <w:color w:val="auto"/>
                <w:sz w:val="22"/>
              </w:rPr>
            </w:pPr>
          </w:p>
        </w:tc>
        <w:tc>
          <w:tcPr>
            <w:tcW w:w="4082" w:type="dxa"/>
            <w:gridSpan w:val="2"/>
            <w:vAlign w:val="top"/>
          </w:tcPr>
          <w:p>
            <w:pPr>
              <w:rPr>
                <w:rFonts w:ascii="宋体" w:hAnsi="宋体"/>
                <w:color w:val="auto"/>
                <w:sz w:val="22"/>
              </w:rPr>
            </w:pPr>
          </w:p>
        </w:tc>
        <w:tc>
          <w:tcPr>
            <w:tcW w:w="3290" w:type="dxa"/>
            <w:gridSpan w:val="2"/>
            <w:vAlign w:val="top"/>
          </w:tcPr>
          <w:p>
            <w:pPr>
              <w:rPr>
                <w:rFonts w:ascii="宋体" w:hAnsi="宋体"/>
                <w:color w:val="auto"/>
                <w:sz w:val="22"/>
              </w:rPr>
            </w:pPr>
          </w:p>
        </w:tc>
        <w:tc>
          <w:tcPr>
            <w:tcW w:w="1418" w:type="dxa"/>
            <w:vAlign w:val="top"/>
          </w:tcPr>
          <w:p>
            <w:pPr>
              <w:rPr>
                <w:rFonts w:ascii="宋体" w:hAns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3" w:hRule="atLeast"/>
          <w:jc w:val="center"/>
        </w:trPr>
        <w:tc>
          <w:tcPr>
            <w:tcW w:w="838" w:type="dxa"/>
            <w:vAlign w:val="top"/>
          </w:tcPr>
          <w:p>
            <w:pPr>
              <w:rPr>
                <w:rFonts w:ascii="宋体" w:hAnsi="宋体"/>
                <w:color w:val="auto"/>
                <w:sz w:val="22"/>
              </w:rPr>
            </w:pPr>
          </w:p>
        </w:tc>
        <w:tc>
          <w:tcPr>
            <w:tcW w:w="4082" w:type="dxa"/>
            <w:gridSpan w:val="2"/>
            <w:vAlign w:val="top"/>
          </w:tcPr>
          <w:p>
            <w:pPr>
              <w:rPr>
                <w:rFonts w:ascii="宋体" w:hAnsi="宋体"/>
                <w:color w:val="auto"/>
                <w:sz w:val="22"/>
              </w:rPr>
            </w:pPr>
          </w:p>
        </w:tc>
        <w:tc>
          <w:tcPr>
            <w:tcW w:w="3290" w:type="dxa"/>
            <w:gridSpan w:val="2"/>
            <w:vAlign w:val="top"/>
          </w:tcPr>
          <w:p>
            <w:pPr>
              <w:rPr>
                <w:rFonts w:ascii="宋体" w:hAnsi="宋体"/>
                <w:color w:val="auto"/>
                <w:sz w:val="22"/>
              </w:rPr>
            </w:pPr>
          </w:p>
        </w:tc>
        <w:tc>
          <w:tcPr>
            <w:tcW w:w="1418" w:type="dxa"/>
            <w:vAlign w:val="top"/>
          </w:tcPr>
          <w:p>
            <w:pPr>
              <w:rPr>
                <w:rFonts w:ascii="宋体" w:hAns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4" w:hRule="atLeast"/>
          <w:jc w:val="center"/>
        </w:trPr>
        <w:tc>
          <w:tcPr>
            <w:tcW w:w="4920" w:type="dxa"/>
            <w:gridSpan w:val="3"/>
            <w:vAlign w:val="top"/>
          </w:tcPr>
          <w:p>
            <w:pPr>
              <w:spacing w:line="520" w:lineRule="exact"/>
              <w:rPr>
                <w:rFonts w:ascii="宋体" w:hAnsi="宋体"/>
                <w:color w:val="auto"/>
                <w:sz w:val="22"/>
              </w:rPr>
            </w:pPr>
            <w:r>
              <w:rPr>
                <w:rFonts w:hint="eastAsia" w:ascii="宋体" w:hAnsi="宋体"/>
                <w:color w:val="auto"/>
                <w:sz w:val="22"/>
              </w:rPr>
              <w:t>责任单位项目部（签章）：</w:t>
            </w:r>
          </w:p>
        </w:tc>
        <w:tc>
          <w:tcPr>
            <w:tcW w:w="4708" w:type="dxa"/>
            <w:gridSpan w:val="3"/>
            <w:vAlign w:val="top"/>
          </w:tcPr>
          <w:p>
            <w:pPr>
              <w:spacing w:line="520" w:lineRule="exact"/>
              <w:rPr>
                <w:rFonts w:ascii="宋体" w:hAnsi="宋体"/>
                <w:color w:val="auto"/>
                <w:sz w:val="22"/>
              </w:rPr>
            </w:pPr>
            <w:r>
              <w:rPr>
                <w:rFonts w:hint="eastAsia" w:ascii="宋体" w:hAnsi="宋体"/>
                <w:color w:val="auto"/>
                <w:sz w:val="22"/>
              </w:rPr>
              <w:t>检查人员（签字）：</w:t>
            </w:r>
          </w:p>
          <w:p>
            <w:pPr>
              <w:spacing w:line="520" w:lineRule="exact"/>
              <w:jc w:val="center"/>
              <w:rPr>
                <w:rFonts w:ascii="宋体" w:hAnsi="宋体"/>
                <w:color w:val="auto"/>
                <w:sz w:val="22"/>
              </w:rPr>
            </w:pPr>
          </w:p>
          <w:p>
            <w:pPr>
              <w:spacing w:line="520" w:lineRule="exact"/>
              <w:rPr>
                <w:rFonts w:ascii="宋体" w:hAnsi="宋体"/>
                <w:color w:val="auto"/>
                <w:sz w:val="22"/>
              </w:rPr>
            </w:pPr>
            <w:r>
              <w:rPr>
                <w:rFonts w:hint="eastAsia" w:ascii="宋体" w:hAnsi="宋体"/>
                <w:color w:val="auto"/>
                <w:sz w:val="22"/>
              </w:rPr>
              <w:t>检查时间：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5" w:hRule="atLeast"/>
          <w:jc w:val="center"/>
        </w:trPr>
        <w:tc>
          <w:tcPr>
            <w:tcW w:w="9628" w:type="dxa"/>
            <w:gridSpan w:val="6"/>
            <w:vAlign w:val="top"/>
          </w:tcPr>
          <w:p>
            <w:pPr>
              <w:spacing w:line="520" w:lineRule="exact"/>
              <w:rPr>
                <w:rFonts w:ascii="宋体" w:hAnsi="宋体"/>
                <w:color w:val="auto"/>
                <w:sz w:val="22"/>
              </w:rPr>
            </w:pPr>
            <w:r>
              <w:rPr>
                <w:rFonts w:hint="eastAsia" w:ascii="宋体" w:hAnsi="宋体"/>
                <w:color w:val="auto"/>
                <w:sz w:val="22"/>
              </w:rPr>
              <w:t xml:space="preserve">                           </w:t>
            </w:r>
          </w:p>
          <w:p>
            <w:pPr>
              <w:spacing w:line="520" w:lineRule="exact"/>
              <w:jc w:val="center"/>
              <w:rPr>
                <w:rFonts w:ascii="宋体" w:hAnsi="宋体"/>
                <w:color w:val="auto"/>
                <w:sz w:val="22"/>
              </w:rPr>
            </w:pPr>
            <w:r>
              <w:rPr>
                <w:rFonts w:hint="eastAsia" w:ascii="宋体" w:hAnsi="宋体"/>
                <w:color w:val="auto"/>
                <w:sz w:val="22"/>
              </w:rPr>
              <w:t>检查部门（签章）</w:t>
            </w:r>
          </w:p>
          <w:p>
            <w:pPr>
              <w:spacing w:line="520" w:lineRule="exact"/>
              <w:jc w:val="center"/>
              <w:rPr>
                <w:rFonts w:ascii="宋体" w:hAnsi="宋体"/>
                <w:color w:val="auto"/>
                <w:sz w:val="22"/>
              </w:rPr>
            </w:pPr>
            <w:r>
              <w:rPr>
                <w:rFonts w:hint="eastAsia" w:ascii="宋体" w:hAnsi="宋体"/>
                <w:color w:val="auto"/>
                <w:sz w:val="22"/>
              </w:rPr>
              <w:t xml:space="preserve">                                          </w:t>
            </w:r>
          </w:p>
          <w:p>
            <w:pPr>
              <w:spacing w:line="520" w:lineRule="exact"/>
              <w:jc w:val="center"/>
              <w:rPr>
                <w:rFonts w:ascii="宋体" w:hAnsi="宋体"/>
                <w:color w:val="auto"/>
                <w:sz w:val="22"/>
              </w:rPr>
            </w:pPr>
            <w:r>
              <w:rPr>
                <w:rFonts w:hint="eastAsia" w:ascii="宋体" w:hAnsi="宋体"/>
                <w:color w:val="auto"/>
                <w:sz w:val="22"/>
              </w:rPr>
              <w:t>二○　　年　　月　　　日</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ascii="仿宋_GB2312" w:hAnsi="仿宋_GB2312" w:eastAsia="仿宋_GB2312"/>
          <w:bCs/>
          <w:color w:val="auto"/>
          <w:sz w:val="28"/>
          <w:szCs w:val="28"/>
        </w:rPr>
      </w:pPr>
      <w:r>
        <w:rPr>
          <w:rFonts w:hint="eastAsia" w:ascii="仿宋_GB2312" w:eastAsia="仿宋_GB2312"/>
          <w:color w:val="auto"/>
          <w:sz w:val="28"/>
          <w:szCs w:val="28"/>
        </w:rPr>
        <w:t>注：1、施工项目部收到本通知单后，须在指定时限内完成整改，并递交《施工安全隐患整改回复单》；2、本通知书一式三份，检查人员、责任施工项目部、责任监理项目部各持一份。3、表格中的签章是指签字或盖章。</w:t>
      </w:r>
    </w:p>
    <w:p>
      <w:pPr>
        <w:jc w:val="center"/>
        <w:rPr>
          <w:rFonts w:ascii="仿宋_GB2312" w:hAnsi="楷体" w:eastAsia="仿宋_GB2312"/>
          <w:color w:val="auto"/>
          <w:sz w:val="24"/>
        </w:rPr>
      </w:pPr>
      <w:r>
        <w:rPr>
          <w:rFonts w:ascii="黑体" w:hAnsi="仿宋_GB2312" w:eastAsia="黑体"/>
          <w:color w:val="auto"/>
          <w:sz w:val="36"/>
          <w:szCs w:val="36"/>
        </w:rPr>
        <w:br w:type="page"/>
      </w:r>
      <w:r>
        <w:rPr>
          <w:rFonts w:hint="eastAsia" w:ascii="黑体" w:hAnsi="仿宋_GB2312" w:eastAsia="黑体"/>
          <w:color w:val="auto"/>
          <w:sz w:val="36"/>
          <w:szCs w:val="36"/>
        </w:rPr>
        <w:t>安全文明施工工作联系单（处罚）</w:t>
      </w:r>
    </w:p>
    <w:p>
      <w:pPr>
        <w:wordWrap w:val="0"/>
        <w:jc w:val="right"/>
        <w:rPr>
          <w:rFonts w:ascii="仿宋_GB2312" w:hAnsi="楷体" w:eastAsia="仿宋_GB2312"/>
          <w:color w:val="auto"/>
          <w:sz w:val="24"/>
        </w:rPr>
      </w:pPr>
      <w:r>
        <w:rPr>
          <w:rFonts w:hint="eastAsia" w:ascii="仿宋_GB2312" w:eastAsia="仿宋_GB2312"/>
          <w:color w:val="auto"/>
          <w:sz w:val="28"/>
          <w:szCs w:val="21"/>
        </w:rPr>
        <w:t>基建（安）第   号</w:t>
      </w:r>
    </w:p>
    <w:tbl>
      <w:tblPr>
        <w:tblStyle w:val="10"/>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521"/>
        <w:gridCol w:w="562"/>
        <w:gridCol w:w="863"/>
        <w:gridCol w:w="3114"/>
        <w:gridCol w:w="3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2449" w:type="dxa"/>
            <w:gridSpan w:val="3"/>
            <w:vAlign w:val="center"/>
          </w:tcPr>
          <w:p>
            <w:pPr>
              <w:jc w:val="center"/>
              <w:rPr>
                <w:rFonts w:ascii="宋体" w:hAnsi="宋体"/>
                <w:bCs/>
                <w:color w:val="auto"/>
                <w:szCs w:val="21"/>
              </w:rPr>
            </w:pPr>
            <w:r>
              <w:rPr>
                <w:rFonts w:hint="eastAsia" w:ascii="宋体" w:hAnsi="宋体"/>
                <w:bCs/>
                <w:color w:val="auto"/>
                <w:szCs w:val="21"/>
              </w:rPr>
              <w:t>责任单位项目部</w:t>
            </w:r>
          </w:p>
        </w:tc>
        <w:tc>
          <w:tcPr>
            <w:tcW w:w="7179" w:type="dxa"/>
            <w:gridSpan w:val="3"/>
            <w:vAlign w:val="center"/>
          </w:tcPr>
          <w:p>
            <w:pPr>
              <w:rPr>
                <w:rFonts w:ascii="宋体" w:hAnsi="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1366" w:type="dxa"/>
            <w:vMerge w:val="restart"/>
            <w:vAlign w:val="center"/>
          </w:tcPr>
          <w:p>
            <w:pPr>
              <w:spacing w:line="500" w:lineRule="exact"/>
              <w:jc w:val="center"/>
              <w:rPr>
                <w:rFonts w:ascii="宋体" w:hAnsi="宋体"/>
                <w:color w:val="auto"/>
                <w:szCs w:val="21"/>
              </w:rPr>
            </w:pPr>
            <w:r>
              <w:rPr>
                <w:rFonts w:hint="eastAsia" w:ascii="宋体" w:hAnsi="宋体"/>
                <w:color w:val="auto"/>
                <w:szCs w:val="21"/>
              </w:rPr>
              <w:t>整改通知书编号</w:t>
            </w:r>
          </w:p>
        </w:tc>
        <w:tc>
          <w:tcPr>
            <w:tcW w:w="8262" w:type="dxa"/>
            <w:gridSpan w:val="5"/>
            <w:vAlign w:val="center"/>
          </w:tcPr>
          <w:p>
            <w:pPr>
              <w:jc w:val="center"/>
              <w:rPr>
                <w:rFonts w:ascii="宋体" w:hAnsi="宋体"/>
                <w:color w:val="auto"/>
                <w:szCs w:val="21"/>
              </w:rPr>
            </w:pPr>
            <w:r>
              <w:rPr>
                <w:rFonts w:hint="eastAsia" w:ascii="宋体" w:hAnsi="宋体"/>
                <w:bCs/>
                <w:color w:val="auto"/>
                <w:szCs w:val="21"/>
              </w:rPr>
              <w:t>处   罚    标　　准　　依　　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1366" w:type="dxa"/>
            <w:vMerge w:val="continue"/>
            <w:vAlign w:val="center"/>
          </w:tcPr>
          <w:p>
            <w:pPr>
              <w:jc w:val="center"/>
              <w:rPr>
                <w:rFonts w:ascii="宋体" w:hAnsi="宋体"/>
                <w:color w:val="auto"/>
                <w:szCs w:val="21"/>
              </w:rPr>
            </w:pPr>
          </w:p>
        </w:tc>
        <w:tc>
          <w:tcPr>
            <w:tcW w:w="1946" w:type="dxa"/>
            <w:gridSpan w:val="3"/>
            <w:tcBorders>
              <w:right w:val="single" w:color="auto" w:sz="4" w:space="0"/>
            </w:tcBorders>
            <w:vAlign w:val="center"/>
          </w:tcPr>
          <w:p>
            <w:pPr>
              <w:jc w:val="center"/>
              <w:rPr>
                <w:rFonts w:ascii="宋体" w:hAnsi="宋体"/>
                <w:color w:val="auto"/>
                <w:szCs w:val="21"/>
              </w:rPr>
            </w:pPr>
            <w:r>
              <w:rPr>
                <w:rFonts w:hint="eastAsia" w:ascii="宋体" w:hAnsi="宋体"/>
                <w:color w:val="auto"/>
                <w:szCs w:val="21"/>
              </w:rPr>
              <w:t>处罚数额（元）</w:t>
            </w:r>
          </w:p>
        </w:tc>
        <w:tc>
          <w:tcPr>
            <w:tcW w:w="6316" w:type="dxa"/>
            <w:gridSpan w:val="2"/>
            <w:tcBorders>
              <w:left w:val="single" w:color="auto" w:sz="4" w:space="0"/>
            </w:tcBorders>
            <w:vAlign w:val="center"/>
          </w:tcPr>
          <w:p>
            <w:pPr>
              <w:jc w:val="center"/>
              <w:rPr>
                <w:rFonts w:ascii="宋体" w:hAnsi="宋体"/>
                <w:color w:val="auto"/>
                <w:szCs w:val="21"/>
              </w:rPr>
            </w:pPr>
            <w:r>
              <w:rPr>
                <w:rFonts w:hint="eastAsia" w:ascii="宋体" w:hAnsi="宋体"/>
                <w:color w:val="auto"/>
                <w:szCs w:val="21"/>
              </w:rPr>
              <w:t>未按要求整改内容描述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jc w:val="center"/>
        </w:trPr>
        <w:tc>
          <w:tcPr>
            <w:tcW w:w="1366" w:type="dxa"/>
            <w:vAlign w:val="center"/>
          </w:tcPr>
          <w:p>
            <w:pPr>
              <w:jc w:val="center"/>
              <w:rPr>
                <w:rFonts w:ascii="宋体" w:hAnsi="宋体"/>
                <w:color w:val="auto"/>
                <w:szCs w:val="21"/>
              </w:rPr>
            </w:pPr>
          </w:p>
        </w:tc>
        <w:tc>
          <w:tcPr>
            <w:tcW w:w="1946" w:type="dxa"/>
            <w:gridSpan w:val="3"/>
            <w:tcBorders>
              <w:right w:val="single" w:color="auto" w:sz="4" w:space="0"/>
            </w:tcBorders>
            <w:vAlign w:val="center"/>
          </w:tcPr>
          <w:p>
            <w:pPr>
              <w:jc w:val="center"/>
              <w:rPr>
                <w:rFonts w:ascii="宋体" w:hAnsi="宋体"/>
                <w:color w:val="auto"/>
                <w:szCs w:val="21"/>
              </w:rPr>
            </w:pPr>
          </w:p>
        </w:tc>
        <w:tc>
          <w:tcPr>
            <w:tcW w:w="6316" w:type="dxa"/>
            <w:gridSpan w:val="2"/>
            <w:tcBorders>
              <w:left w:val="single" w:color="auto" w:sz="4" w:space="0"/>
            </w:tcBorders>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1366" w:type="dxa"/>
            <w:vAlign w:val="center"/>
          </w:tcPr>
          <w:p>
            <w:pPr>
              <w:jc w:val="center"/>
              <w:rPr>
                <w:rFonts w:ascii="宋体" w:hAnsi="宋体"/>
                <w:color w:val="auto"/>
                <w:szCs w:val="21"/>
              </w:rPr>
            </w:pPr>
          </w:p>
        </w:tc>
        <w:tc>
          <w:tcPr>
            <w:tcW w:w="1946" w:type="dxa"/>
            <w:gridSpan w:val="3"/>
            <w:tcBorders>
              <w:right w:val="single" w:color="auto" w:sz="4" w:space="0"/>
            </w:tcBorders>
            <w:vAlign w:val="center"/>
          </w:tcPr>
          <w:p>
            <w:pPr>
              <w:rPr>
                <w:rFonts w:ascii="宋体" w:hAnsi="宋体"/>
                <w:color w:val="auto"/>
                <w:szCs w:val="21"/>
              </w:rPr>
            </w:pPr>
          </w:p>
        </w:tc>
        <w:tc>
          <w:tcPr>
            <w:tcW w:w="6316" w:type="dxa"/>
            <w:gridSpan w:val="2"/>
            <w:tcBorders>
              <w:left w:val="single" w:color="auto" w:sz="4" w:space="0"/>
            </w:tcBorders>
            <w:vAlign w:val="center"/>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jc w:val="center"/>
        </w:trPr>
        <w:tc>
          <w:tcPr>
            <w:tcW w:w="1366" w:type="dxa"/>
            <w:vAlign w:val="center"/>
          </w:tcPr>
          <w:p>
            <w:pPr>
              <w:jc w:val="center"/>
              <w:rPr>
                <w:rFonts w:ascii="宋体" w:hAnsi="宋体"/>
                <w:color w:val="auto"/>
                <w:szCs w:val="21"/>
              </w:rPr>
            </w:pPr>
          </w:p>
        </w:tc>
        <w:tc>
          <w:tcPr>
            <w:tcW w:w="1946" w:type="dxa"/>
            <w:gridSpan w:val="3"/>
            <w:tcBorders>
              <w:right w:val="single" w:color="auto" w:sz="4" w:space="0"/>
            </w:tcBorders>
            <w:vAlign w:val="center"/>
          </w:tcPr>
          <w:p>
            <w:pPr>
              <w:rPr>
                <w:rFonts w:ascii="宋体" w:hAnsi="宋体"/>
                <w:color w:val="auto"/>
                <w:szCs w:val="21"/>
              </w:rPr>
            </w:pPr>
          </w:p>
        </w:tc>
        <w:tc>
          <w:tcPr>
            <w:tcW w:w="6316" w:type="dxa"/>
            <w:gridSpan w:val="2"/>
            <w:tcBorders>
              <w:left w:val="single" w:color="auto" w:sz="4" w:space="0"/>
            </w:tcBorders>
            <w:vAlign w:val="center"/>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366" w:type="dxa"/>
            <w:vAlign w:val="center"/>
          </w:tcPr>
          <w:p>
            <w:pPr>
              <w:jc w:val="center"/>
              <w:rPr>
                <w:rFonts w:ascii="宋体" w:hAnsi="宋体"/>
                <w:color w:val="auto"/>
                <w:szCs w:val="21"/>
              </w:rPr>
            </w:pPr>
          </w:p>
        </w:tc>
        <w:tc>
          <w:tcPr>
            <w:tcW w:w="1946" w:type="dxa"/>
            <w:gridSpan w:val="3"/>
            <w:tcBorders>
              <w:right w:val="single" w:color="auto" w:sz="4" w:space="0"/>
            </w:tcBorders>
            <w:vAlign w:val="center"/>
          </w:tcPr>
          <w:p>
            <w:pPr>
              <w:rPr>
                <w:rFonts w:ascii="宋体" w:hAnsi="宋体"/>
                <w:color w:val="auto"/>
                <w:szCs w:val="21"/>
              </w:rPr>
            </w:pPr>
          </w:p>
        </w:tc>
        <w:tc>
          <w:tcPr>
            <w:tcW w:w="6316" w:type="dxa"/>
            <w:gridSpan w:val="2"/>
            <w:tcBorders>
              <w:left w:val="single" w:color="auto" w:sz="4" w:space="0"/>
            </w:tcBorders>
            <w:vAlign w:val="center"/>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jc w:val="center"/>
        </w:trPr>
        <w:tc>
          <w:tcPr>
            <w:tcW w:w="1366" w:type="dxa"/>
            <w:vAlign w:val="center"/>
          </w:tcPr>
          <w:p>
            <w:pPr>
              <w:jc w:val="center"/>
              <w:rPr>
                <w:rFonts w:ascii="宋体" w:hAnsi="宋体"/>
                <w:color w:val="auto"/>
                <w:szCs w:val="21"/>
              </w:rPr>
            </w:pPr>
          </w:p>
        </w:tc>
        <w:tc>
          <w:tcPr>
            <w:tcW w:w="1946" w:type="dxa"/>
            <w:gridSpan w:val="3"/>
            <w:tcBorders>
              <w:right w:val="single" w:color="auto" w:sz="4" w:space="0"/>
            </w:tcBorders>
            <w:vAlign w:val="center"/>
          </w:tcPr>
          <w:p>
            <w:pPr>
              <w:rPr>
                <w:rFonts w:ascii="宋体" w:hAnsi="宋体"/>
                <w:color w:val="auto"/>
                <w:szCs w:val="21"/>
              </w:rPr>
            </w:pPr>
          </w:p>
        </w:tc>
        <w:tc>
          <w:tcPr>
            <w:tcW w:w="6316" w:type="dxa"/>
            <w:gridSpan w:val="2"/>
            <w:tcBorders>
              <w:left w:val="single" w:color="auto" w:sz="4" w:space="0"/>
            </w:tcBorders>
            <w:vAlign w:val="center"/>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jc w:val="center"/>
        </w:trPr>
        <w:tc>
          <w:tcPr>
            <w:tcW w:w="1366" w:type="dxa"/>
            <w:vAlign w:val="center"/>
          </w:tcPr>
          <w:p>
            <w:pPr>
              <w:jc w:val="center"/>
              <w:rPr>
                <w:rFonts w:ascii="宋体" w:hAnsi="宋体"/>
                <w:color w:val="auto"/>
                <w:szCs w:val="21"/>
              </w:rPr>
            </w:pPr>
          </w:p>
        </w:tc>
        <w:tc>
          <w:tcPr>
            <w:tcW w:w="1946" w:type="dxa"/>
            <w:gridSpan w:val="3"/>
            <w:tcBorders>
              <w:right w:val="single" w:color="auto" w:sz="4" w:space="0"/>
            </w:tcBorders>
            <w:vAlign w:val="center"/>
          </w:tcPr>
          <w:p>
            <w:pPr>
              <w:rPr>
                <w:rFonts w:ascii="宋体" w:hAnsi="宋体"/>
                <w:color w:val="auto"/>
                <w:szCs w:val="21"/>
              </w:rPr>
            </w:pPr>
          </w:p>
        </w:tc>
        <w:tc>
          <w:tcPr>
            <w:tcW w:w="6316" w:type="dxa"/>
            <w:gridSpan w:val="2"/>
            <w:tcBorders>
              <w:left w:val="single" w:color="auto" w:sz="4" w:space="0"/>
            </w:tcBorders>
            <w:vAlign w:val="center"/>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887" w:type="dxa"/>
            <w:gridSpan w:val="2"/>
            <w:vAlign w:val="center"/>
          </w:tcPr>
          <w:p>
            <w:pPr>
              <w:rPr>
                <w:rFonts w:ascii="宋体" w:hAnsi="宋体"/>
                <w:b/>
                <w:color w:val="auto"/>
                <w:szCs w:val="21"/>
              </w:rPr>
            </w:pPr>
            <w:r>
              <w:rPr>
                <w:rFonts w:hint="eastAsia" w:ascii="宋体" w:hAnsi="宋体"/>
                <w:bCs/>
                <w:color w:val="auto"/>
                <w:szCs w:val="21"/>
              </w:rPr>
              <w:t>处罚合计（元）</w:t>
            </w:r>
          </w:p>
        </w:tc>
        <w:tc>
          <w:tcPr>
            <w:tcW w:w="1425" w:type="dxa"/>
            <w:gridSpan w:val="2"/>
            <w:vAlign w:val="center"/>
          </w:tcPr>
          <w:p>
            <w:pPr>
              <w:ind w:firstLine="308" w:firstLineChars="147"/>
              <w:rPr>
                <w:rFonts w:ascii="宋体" w:hAnsi="宋体"/>
                <w:color w:val="auto"/>
                <w:szCs w:val="21"/>
              </w:rPr>
            </w:pPr>
          </w:p>
        </w:tc>
        <w:tc>
          <w:tcPr>
            <w:tcW w:w="3114" w:type="dxa"/>
            <w:vAlign w:val="center"/>
          </w:tcPr>
          <w:p>
            <w:pPr>
              <w:ind w:firstLine="308" w:firstLineChars="147"/>
              <w:rPr>
                <w:rFonts w:ascii="宋体" w:hAnsi="宋体"/>
                <w:color w:val="auto"/>
                <w:szCs w:val="21"/>
              </w:rPr>
            </w:pPr>
            <w:r>
              <w:rPr>
                <w:rFonts w:hint="eastAsia" w:ascii="宋体" w:hAnsi="宋体"/>
                <w:color w:val="auto"/>
                <w:szCs w:val="21"/>
              </w:rPr>
              <w:t>检查人员</w:t>
            </w:r>
          </w:p>
        </w:tc>
        <w:tc>
          <w:tcPr>
            <w:tcW w:w="3202" w:type="dxa"/>
            <w:vAlign w:val="center"/>
          </w:tcPr>
          <w:p>
            <w:pPr>
              <w:ind w:firstLine="308" w:firstLineChars="147"/>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4" w:hRule="atLeast"/>
          <w:jc w:val="center"/>
        </w:trPr>
        <w:tc>
          <w:tcPr>
            <w:tcW w:w="3312" w:type="dxa"/>
            <w:gridSpan w:val="4"/>
            <w:vAlign w:val="top"/>
          </w:tcPr>
          <w:p>
            <w:pPr>
              <w:spacing w:line="520" w:lineRule="exact"/>
              <w:jc w:val="center"/>
              <w:rPr>
                <w:rFonts w:ascii="宋体" w:hAnsi="宋体"/>
                <w:color w:val="auto"/>
                <w:szCs w:val="21"/>
              </w:rPr>
            </w:pPr>
            <w:r>
              <w:rPr>
                <w:rFonts w:hint="eastAsia" w:ascii="宋体" w:hAnsi="宋体"/>
                <w:color w:val="auto"/>
                <w:szCs w:val="21"/>
              </w:rPr>
              <w:t>责任施工项目部（签章）</w:t>
            </w:r>
          </w:p>
        </w:tc>
        <w:tc>
          <w:tcPr>
            <w:tcW w:w="3114" w:type="dxa"/>
            <w:vAlign w:val="top"/>
          </w:tcPr>
          <w:p>
            <w:pPr>
              <w:spacing w:line="520" w:lineRule="exact"/>
              <w:jc w:val="center"/>
              <w:rPr>
                <w:rFonts w:ascii="宋体" w:hAnsi="宋体"/>
                <w:color w:val="auto"/>
                <w:szCs w:val="21"/>
              </w:rPr>
            </w:pPr>
            <w:r>
              <w:rPr>
                <w:rFonts w:hint="eastAsia" w:ascii="宋体" w:hAnsi="宋体"/>
                <w:color w:val="auto"/>
                <w:szCs w:val="21"/>
              </w:rPr>
              <w:t>责任监理项目部（签章）</w:t>
            </w:r>
          </w:p>
          <w:p>
            <w:pPr>
              <w:spacing w:line="520" w:lineRule="exact"/>
              <w:jc w:val="center"/>
              <w:rPr>
                <w:rFonts w:ascii="宋体" w:hAnsi="宋体"/>
                <w:color w:val="auto"/>
                <w:szCs w:val="21"/>
              </w:rPr>
            </w:pPr>
          </w:p>
          <w:p>
            <w:pPr>
              <w:spacing w:line="520" w:lineRule="exact"/>
              <w:jc w:val="center"/>
              <w:rPr>
                <w:rFonts w:ascii="宋体" w:hAnsi="宋体"/>
                <w:color w:val="auto"/>
                <w:szCs w:val="21"/>
              </w:rPr>
            </w:pPr>
          </w:p>
          <w:p>
            <w:pPr>
              <w:spacing w:line="520" w:lineRule="exact"/>
              <w:jc w:val="center"/>
              <w:rPr>
                <w:rFonts w:ascii="宋体" w:hAnsi="宋体"/>
                <w:color w:val="auto"/>
                <w:szCs w:val="21"/>
              </w:rPr>
            </w:pPr>
          </w:p>
          <w:p>
            <w:pPr>
              <w:spacing w:line="520" w:lineRule="exact"/>
              <w:jc w:val="center"/>
              <w:rPr>
                <w:rFonts w:ascii="宋体" w:hAnsi="宋体"/>
                <w:color w:val="auto"/>
                <w:szCs w:val="21"/>
              </w:rPr>
            </w:pPr>
          </w:p>
        </w:tc>
        <w:tc>
          <w:tcPr>
            <w:tcW w:w="3202" w:type="dxa"/>
            <w:vAlign w:val="top"/>
          </w:tcPr>
          <w:p>
            <w:pPr>
              <w:spacing w:line="520" w:lineRule="exact"/>
              <w:jc w:val="center"/>
              <w:rPr>
                <w:rFonts w:ascii="宋体" w:hAnsi="宋体"/>
                <w:color w:val="auto"/>
                <w:szCs w:val="21"/>
              </w:rPr>
            </w:pPr>
            <w:r>
              <w:rPr>
                <w:rFonts w:hint="eastAsia" w:ascii="宋体" w:hAnsi="宋体"/>
                <w:color w:val="auto"/>
                <w:szCs w:val="21"/>
              </w:rPr>
              <w:t>签发部门（签章）</w:t>
            </w:r>
          </w:p>
          <w:p>
            <w:pPr>
              <w:spacing w:line="520" w:lineRule="exact"/>
              <w:jc w:val="center"/>
              <w:rPr>
                <w:rFonts w:ascii="宋体" w:hAnsi="宋体"/>
                <w:color w:val="auto"/>
                <w:szCs w:val="21"/>
              </w:rPr>
            </w:pPr>
          </w:p>
          <w:p>
            <w:pPr>
              <w:spacing w:line="520" w:lineRule="exact"/>
              <w:jc w:val="center"/>
              <w:rPr>
                <w:rFonts w:ascii="宋体" w:hAnsi="宋体"/>
                <w:color w:val="auto"/>
                <w:szCs w:val="21"/>
              </w:rPr>
            </w:pPr>
          </w:p>
          <w:p>
            <w:pPr>
              <w:spacing w:line="520" w:lineRule="exact"/>
              <w:jc w:val="left"/>
              <w:rPr>
                <w:rFonts w:ascii="宋体" w:hAnsi="宋体"/>
                <w:color w:val="auto"/>
                <w:szCs w:val="21"/>
              </w:rPr>
            </w:pPr>
            <w:r>
              <w:rPr>
                <w:rFonts w:hint="eastAsia" w:ascii="宋体" w:hAnsi="宋体"/>
                <w:color w:val="auto"/>
                <w:szCs w:val="21"/>
              </w:rPr>
              <w:t>二○   年   月    日</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ascii="仿宋_GB2312" w:hAnsi="仿宋_GB2312" w:eastAsia="仿宋_GB2312"/>
          <w:bCs/>
          <w:color w:val="auto"/>
          <w:sz w:val="28"/>
          <w:szCs w:val="28"/>
        </w:rPr>
      </w:pPr>
      <w:r>
        <w:rPr>
          <w:rFonts w:hint="eastAsia" w:ascii="仿宋_GB2312" w:eastAsia="仿宋_GB2312"/>
          <w:color w:val="auto"/>
          <w:sz w:val="28"/>
          <w:szCs w:val="28"/>
        </w:rPr>
        <w:t>注：1、本扣分通知单一式四份，动力部、签发人、责任施工项目部和责任监理项目部各持一份。2、表格中的签章是指签字或盖章。</w:t>
      </w:r>
    </w:p>
    <w:p>
      <w:pPr>
        <w:spacing w:before="156" w:beforeLines="50" w:after="156" w:afterLines="50" w:line="300" w:lineRule="auto"/>
        <w:rPr>
          <w:rFonts w:ascii="Times New Roman" w:hAnsi="Times New Roman" w:eastAsia="宋体"/>
          <w:color w:val="auto"/>
          <w:sz w:val="23"/>
          <w:szCs w:val="23"/>
        </w:rPr>
      </w:pPr>
    </w:p>
    <w:p>
      <w:pPr>
        <w:rPr>
          <w:color w:val="auto"/>
        </w:rPr>
      </w:pPr>
    </w:p>
    <w:p>
      <w:pPr>
        <w:keepNext w:val="0"/>
        <w:keepLines w:val="0"/>
        <w:pageBreakBefore/>
        <w:widowControl w:val="0"/>
        <w:tabs>
          <w:tab w:val="left" w:pos="540"/>
        </w:tabs>
        <w:kinsoku/>
        <w:wordWrap/>
        <w:overflowPunct/>
        <w:topLinePunct/>
        <w:autoSpaceDE/>
        <w:autoSpaceDN/>
        <w:bidi w:val="0"/>
        <w:adjustRightInd/>
        <w:snapToGrid/>
        <w:spacing w:line="240" w:lineRule="auto"/>
        <w:ind w:left="0" w:leftChars="0" w:right="0" w:rightChars="0" w:firstLine="0" w:firstLineChars="0"/>
        <w:jc w:val="both"/>
        <w:textAlignment w:val="auto"/>
        <w:outlineLvl w:val="9"/>
        <w:rPr>
          <w:color w:val="auto"/>
          <w:sz w:val="24"/>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4</w:t>
      </w:r>
      <w:r>
        <w:rPr>
          <w:rFonts w:hint="eastAsia" w:ascii="黑体" w:hAnsi="黑体" w:eastAsia="黑体" w:cs="黑体"/>
          <w:color w:val="auto"/>
          <w:sz w:val="32"/>
          <w:szCs w:val="32"/>
        </w:rPr>
        <w:t>：</w:t>
      </w:r>
    </w:p>
    <w:p>
      <w:pPr>
        <w:pStyle w:val="12"/>
        <w:ind w:firstLine="0" w:firstLineChars="0"/>
        <w:jc w:val="center"/>
        <w:rPr>
          <w:rFonts w:ascii="宋体" w:hAnsi="宋体"/>
          <w:b/>
          <w:color w:val="auto"/>
          <w:sz w:val="32"/>
          <w:szCs w:val="32"/>
        </w:rPr>
      </w:pPr>
      <w:r>
        <w:rPr>
          <w:rFonts w:hint="eastAsia" w:ascii="黑体" w:hAnsi="黑体" w:eastAsia="黑体" w:cs="黑体"/>
          <w:b w:val="0"/>
          <w:bCs/>
          <w:color w:val="auto"/>
          <w:sz w:val="28"/>
          <w:szCs w:val="28"/>
        </w:rPr>
        <w:t>档案管理和归档要求</w:t>
      </w:r>
    </w:p>
    <w:p>
      <w:pPr>
        <w:pStyle w:val="12"/>
        <w:ind w:firstLine="0" w:firstLineChars="0"/>
        <w:jc w:val="center"/>
        <w:rPr>
          <w:rFonts w:ascii="宋体" w:hAnsi="宋体" w:cs="Arial"/>
          <w:b/>
          <w:color w:val="auto"/>
          <w:sz w:val="32"/>
          <w:szCs w:val="32"/>
        </w:rPr>
      </w:pPr>
    </w:p>
    <w:p>
      <w:pPr>
        <w:pStyle w:val="13"/>
        <w:adjustRightIn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一、工程档案归档要求</w:t>
      </w:r>
    </w:p>
    <w:p>
      <w:pPr>
        <w:pStyle w:val="13"/>
        <w:adjustRightIn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工程档案文字资料原则上需提供原件一式3套，至少保证2套是完整的原件（二次复印后的黑色图章无效），若第三套原件无法保证，可用复印件（复印件需注明复印人签名、复印日期及原件存放何处等说明）代替部分原件存放。其中两套按《国家重大工程建设项目文件归档范围和保管期限》、《杭州萧山国际机场有限公司基本建设工程项目文件归档要求与档案整理办法》的要求进行整理，属省重点建设项目的需根据省档案馆要求另外做好档案的登记备份工作。通过验收合格后分别移交动力部（机场公司档案室）、省档案局（省重点建设项目）。其余一套原件按萧山城建档案馆进馆要求整理，验收合格后移交萧山城建档案馆。相应的文字资料电子版档案需提供3套（工程档案数字化需由经省档案局认可的机构方可对工程档案进行数字化处理）。</w:t>
      </w:r>
    </w:p>
    <w:p>
      <w:pPr>
        <w:pStyle w:val="13"/>
        <w:adjustRightIn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工程竣工图一般情况需提供一式4套（竣工图编制满足国家、地方和机场对竣工图的编制要求，图纸折叠要求按《技术制图复制图的折叠方法》（GB/T10609.3-2009）），相应的竣工图电子版需提供一式4套，需办理房产证的基建项目还需提供该项目各楼层平面图1套。</w:t>
      </w:r>
    </w:p>
    <w:p>
      <w:pPr>
        <w:pStyle w:val="13"/>
        <w:adjustRightIn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照片档案原则上需提供一式3套及相应的照片电子版一式3套。每套一般要求：根据合同总额不超过500万元工程项目每节点不少于10张，总数不得低于50张；不超过1000万元工程项目每节点不少于20张照片，总数不得低于200张；1000万元以上工程项目每节点不少于30张照片，总数不得低于300张。</w:t>
      </w:r>
    </w:p>
    <w:p>
      <w:pPr>
        <w:pStyle w:val="13"/>
        <w:adjustRightIn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二、工程档案管理要求</w:t>
      </w:r>
    </w:p>
    <w:p>
      <w:pPr>
        <w:pStyle w:val="13"/>
        <w:adjustRightIn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（一）基建项目开工前，承包人进场时应明确该项目工程档案的分管领导及专职档案员，将名单和联系方式报动力部前期业务室备案，同时专职档案员需到动力部前期业务室进行档案交底及办理进场登记。</w:t>
      </w:r>
    </w:p>
    <w:p>
      <w:pPr>
        <w:pStyle w:val="13"/>
        <w:adjustRightIn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单项工程在施工阶段主要节点（例如主体验收、中间验收等）结束后10日之内完成该阶段形成的工程档案资料的收集、整理、归档工作，将《机场基建项目工程档案收集整理报表》（附件一）和工程档案整理目录及时上报动力部甲方（专业）代表及前期业务室审核；动力部将定期对工程档案资料进行抽查，对存在的问题要求限期整改到位。</w:t>
      </w:r>
    </w:p>
    <w:p>
      <w:pPr>
        <w:pStyle w:val="13"/>
        <w:adjustRightIn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承包人应在项目竣工验收完成二个月（60日）之内移交该项目的竣工验收档案资料、竣工图以及相应电子档案、工程照片等工程档案（若该项目有施工总承包单位的，相关各分包单位需配合总包单位整理工程档案，由总包单位将该项目的竣工验收资料统一汇总、整理、归档并向动力部办理移交）。</w:t>
      </w:r>
    </w:p>
    <w:p>
      <w:pPr>
        <w:pStyle w:val="13"/>
        <w:adjustRightIn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承包人的工程进度款、结算款支付需经动力部前期业务室确认后方可支付。承包人需严格按动力部下发的相关档案管理办法和要求做好工程档案资料的收集、整理、整改、归档、保管、验收和移交等工作。保证工程档案资料的真实性、完整性、准确性、规范性和安全性。</w:t>
      </w:r>
    </w:p>
    <w:p>
      <w:pPr>
        <w:pStyle w:val="13"/>
        <w:adjustRightIn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承包人必须按国家对档案文件保管的要求对工程档案做好保管工作。应及时配备标准的档案存储柜，实行集中统一管理，安全保管，做好工程档案资料的防虫、防霉、防火、防潮、放光、防高温等防护措施。</w:t>
      </w:r>
    </w:p>
    <w:p>
      <w:pPr>
        <w:pStyle w:val="13"/>
        <w:adjustRightIn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三、工程档案专项押金</w:t>
      </w:r>
    </w:p>
    <w:p>
      <w:pPr>
        <w:pStyle w:val="13"/>
        <w:adjustRightIn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若因承包人原因造成该项目工程档案延误或无法进行专项、竣工验收的或未能及时移交萧山城建档案馆、省档案局等档案主管部门或动力部的，发包人有权停止办理工程结算尾款支付手续，并保留追究处罚的权利。（具体以动力部发函通告中规定的档案整改到位并完成移交的最后期限为准，每延误一天处罚人民币1000元）。</w:t>
      </w:r>
    </w:p>
    <w:p>
      <w:pPr>
        <w:pStyle w:val="13"/>
        <w:adjustRightIn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四、工程档案相关管理规范与标准</w:t>
      </w:r>
      <w:r>
        <w:rPr>
          <w:rFonts w:hint="eastAsia" w:ascii="仿宋_GB2312" w:hAnsi="仿宋_GB2312" w:eastAsia="仿宋_GB2312" w:cs="仿宋_GB2312"/>
          <w:color w:val="auto"/>
          <w:sz w:val="28"/>
          <w:szCs w:val="28"/>
        </w:rPr>
        <w:br w:type="textWrapping"/>
      </w:r>
      <w:r>
        <w:rPr>
          <w:rFonts w:hint="eastAsia" w:ascii="仿宋_GB2312" w:hAnsi="仿宋_GB2312" w:eastAsia="仿宋_GB2312" w:cs="仿宋_GB2312"/>
          <w:color w:val="auto"/>
          <w:sz w:val="28"/>
          <w:szCs w:val="28"/>
        </w:rPr>
        <w:t xml:space="preserve">    1、《杭州萧山国际机场基本建设管理部档案管理办法汇编》(试行) （杭萧机基建发〔2014〕12号）</w:t>
      </w:r>
    </w:p>
    <w:p>
      <w:pPr>
        <w:pStyle w:val="13"/>
        <w:adjustRightIn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2、《杭州萧山国际机场有限公司基本建设管理部工程档案归档要求与整理办法》(试行) （杭萧机基建发〔2014〕13号）</w:t>
      </w:r>
    </w:p>
    <w:p>
      <w:pPr>
        <w:pStyle w:val="13"/>
        <w:adjustRightIn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3、《杭州萧山国际机场有限公司基本建设工程项目文件归档要求与档案整理办法》（杭萧机发〔2005〕18号）</w:t>
      </w:r>
    </w:p>
    <w:p>
      <w:pPr>
        <w:pStyle w:val="13"/>
        <w:adjustRightIn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4、《国家重大建设项目文件归档要求与档案整理规范》（DA/T28-2002）</w:t>
      </w:r>
    </w:p>
    <w:p>
      <w:pPr>
        <w:pStyle w:val="13"/>
        <w:adjustRightIn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5、《重大建设项目档案验收办法》（档发〔2006〕2号）</w:t>
      </w:r>
    </w:p>
    <w:p>
      <w:pPr>
        <w:pStyle w:val="13"/>
        <w:adjustRightIn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6、《建设工程文件归档整理规范》（GB/T50328-2001）</w:t>
      </w:r>
    </w:p>
    <w:p>
      <w:pPr>
        <w:pStyle w:val="13"/>
        <w:adjustRightIn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7、《技术制图复制图的折叠方法》（GB/T10609.3-2009）</w:t>
      </w:r>
    </w:p>
    <w:p>
      <w:pPr>
        <w:pStyle w:val="13"/>
        <w:adjustRightIn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8、《科技技术档案案卷构成的一般要求》（GB/T11822-2008）</w:t>
      </w:r>
    </w:p>
    <w:p>
      <w:pPr>
        <w:pStyle w:val="13"/>
        <w:adjustRightInd w:val="0"/>
        <w:spacing w:line="560" w:lineRule="exact"/>
        <w:ind w:firstLine="44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9、《照片档案管理规范》（GB/T 11821-2002）</w:t>
      </w:r>
    </w:p>
    <w:p>
      <w:pPr>
        <w:pStyle w:val="13"/>
        <w:adjustRightInd w:val="0"/>
        <w:spacing w:line="560" w:lineRule="exact"/>
        <w:ind w:firstLine="44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10、《建设项目电子文件归档和电子档案管理暂行办法》</w:t>
      </w:r>
    </w:p>
    <w:p>
      <w:pPr>
        <w:widowControl/>
        <w:wordWrap w:val="0"/>
        <w:spacing w:line="560" w:lineRule="exact"/>
        <w:jc w:val="left"/>
        <w:rPr>
          <w:rFonts w:hint="eastAsia" w:ascii="仿宋_GB2312" w:hAnsi="仿宋_GB2312" w:eastAsia="仿宋_GB2312" w:cs="仿宋_GB2312"/>
          <w:color w:val="auto"/>
          <w:kern w:val="0"/>
          <w:sz w:val="28"/>
          <w:szCs w:val="28"/>
        </w:rPr>
      </w:pPr>
    </w:p>
    <w:p>
      <w:pPr>
        <w:widowControl/>
        <w:wordWrap w:val="0"/>
        <w:jc w:val="left"/>
        <w:rPr>
          <w:rFonts w:ascii="宋体" w:hAnsi="宋体" w:cs="Arial"/>
          <w:color w:val="auto"/>
          <w:kern w:val="0"/>
          <w:szCs w:val="28"/>
        </w:rPr>
      </w:pPr>
      <w:r>
        <w:rPr>
          <w:rFonts w:ascii="宋体" w:hAnsi="宋体" w:cs="Arial"/>
          <w:color w:val="auto"/>
          <w:kern w:val="0"/>
          <w:szCs w:val="28"/>
        </w:rPr>
        <w:br w:type="page"/>
      </w:r>
    </w:p>
    <w:p>
      <w:pPr>
        <w:widowControl/>
        <w:jc w:val="center"/>
        <w:rPr>
          <w:rFonts w:ascii="黑体" w:hAnsi="黑体" w:eastAsia="黑体"/>
          <w:b/>
          <w:color w:val="auto"/>
          <w:sz w:val="32"/>
          <w:szCs w:val="32"/>
        </w:rPr>
      </w:pPr>
      <w:r>
        <w:rPr>
          <w:rFonts w:hint="eastAsia" w:ascii="黑体" w:hAnsi="黑体" w:eastAsia="黑体"/>
          <w:color w:val="auto"/>
          <w:sz w:val="32"/>
          <w:szCs w:val="32"/>
        </w:rPr>
        <w:t>杭州萧山国际机场基建</w:t>
      </w:r>
      <w:r>
        <w:rPr>
          <w:rFonts w:ascii="黑体" w:hAnsi="黑体" w:eastAsia="黑体"/>
          <w:color w:val="auto"/>
          <w:sz w:val="32"/>
          <w:szCs w:val="32"/>
        </w:rPr>
        <w:t>项目</w:t>
      </w:r>
      <w:r>
        <w:rPr>
          <w:rFonts w:hint="eastAsia" w:ascii="黑体" w:hAnsi="黑体" w:eastAsia="黑体"/>
          <w:color w:val="auto"/>
          <w:sz w:val="32"/>
          <w:szCs w:val="32"/>
        </w:rPr>
        <w:t>工程档案收集整理报表</w:t>
      </w:r>
    </w:p>
    <w:p>
      <w:pPr>
        <w:jc w:val="right"/>
        <w:rPr>
          <w:rFonts w:ascii="宋体" w:hAnsi="宋体"/>
          <w:color w:val="auto"/>
          <w:sz w:val="36"/>
          <w:szCs w:val="36"/>
        </w:rPr>
      </w:pPr>
      <w:r>
        <w:rPr>
          <w:rFonts w:hint="eastAsia" w:ascii="宋体" w:hAnsi="宋体"/>
          <w:b/>
          <w:color w:val="auto"/>
          <w:szCs w:val="28"/>
        </w:rPr>
        <w:t xml:space="preserve">                       </w:t>
      </w:r>
      <w:r>
        <w:rPr>
          <w:rFonts w:hint="eastAsia" w:ascii="宋体" w:hAnsi="宋体"/>
          <w:color w:val="auto"/>
          <w:szCs w:val="28"/>
        </w:rPr>
        <w:t xml:space="preserve">  年   月   日</w:t>
      </w:r>
    </w:p>
    <w:tbl>
      <w:tblPr>
        <w:tblStyle w:val="10"/>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3872"/>
        <w:gridCol w:w="1508"/>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48" w:type="dxa"/>
            <w:vMerge w:val="restart"/>
            <w:vAlign w:val="center"/>
          </w:tcPr>
          <w:p>
            <w:pPr>
              <w:rPr>
                <w:rFonts w:ascii="宋体" w:hAnsi="宋体"/>
                <w:color w:val="auto"/>
                <w:szCs w:val="28"/>
              </w:rPr>
            </w:pPr>
            <w:r>
              <w:rPr>
                <w:rFonts w:hint="eastAsia" w:ascii="宋体" w:hAnsi="宋体"/>
                <w:color w:val="auto"/>
                <w:szCs w:val="28"/>
              </w:rPr>
              <w:t>工程项目名称</w:t>
            </w:r>
          </w:p>
        </w:tc>
        <w:tc>
          <w:tcPr>
            <w:tcW w:w="3872" w:type="dxa"/>
            <w:vMerge w:val="restart"/>
            <w:vAlign w:val="center"/>
          </w:tcPr>
          <w:p>
            <w:pPr>
              <w:ind w:firstLine="562"/>
              <w:jc w:val="center"/>
              <w:rPr>
                <w:rFonts w:ascii="宋体" w:hAnsi="宋体"/>
                <w:color w:val="auto"/>
                <w:szCs w:val="28"/>
              </w:rPr>
            </w:pPr>
          </w:p>
        </w:tc>
        <w:tc>
          <w:tcPr>
            <w:tcW w:w="1508" w:type="dxa"/>
            <w:vAlign w:val="center"/>
          </w:tcPr>
          <w:p>
            <w:pPr>
              <w:jc w:val="center"/>
              <w:rPr>
                <w:rFonts w:ascii="宋体" w:hAnsi="宋体"/>
                <w:color w:val="auto"/>
                <w:szCs w:val="28"/>
              </w:rPr>
            </w:pPr>
            <w:r>
              <w:rPr>
                <w:rFonts w:hint="eastAsia" w:ascii="宋体" w:hAnsi="宋体"/>
                <w:color w:val="auto"/>
                <w:szCs w:val="28"/>
              </w:rPr>
              <w:t>项目资料员</w:t>
            </w:r>
          </w:p>
        </w:tc>
        <w:tc>
          <w:tcPr>
            <w:tcW w:w="2700" w:type="dxa"/>
            <w:vAlign w:val="center"/>
          </w:tcPr>
          <w:p>
            <w:pPr>
              <w:ind w:firstLine="562"/>
              <w:jc w:val="center"/>
              <w:rPr>
                <w:rFonts w:ascii="宋体" w:hAnsi="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48" w:type="dxa"/>
            <w:vMerge w:val="continue"/>
            <w:vAlign w:val="center"/>
          </w:tcPr>
          <w:p>
            <w:pPr>
              <w:rPr>
                <w:rFonts w:ascii="宋体" w:hAnsi="宋体"/>
                <w:color w:val="auto"/>
                <w:szCs w:val="28"/>
              </w:rPr>
            </w:pPr>
          </w:p>
        </w:tc>
        <w:tc>
          <w:tcPr>
            <w:tcW w:w="3872" w:type="dxa"/>
            <w:vMerge w:val="continue"/>
            <w:vAlign w:val="center"/>
          </w:tcPr>
          <w:p>
            <w:pPr>
              <w:ind w:firstLine="562"/>
              <w:jc w:val="center"/>
              <w:rPr>
                <w:rFonts w:ascii="宋体" w:hAnsi="宋体"/>
                <w:color w:val="auto"/>
                <w:szCs w:val="28"/>
              </w:rPr>
            </w:pPr>
          </w:p>
        </w:tc>
        <w:tc>
          <w:tcPr>
            <w:tcW w:w="1508" w:type="dxa"/>
            <w:vAlign w:val="center"/>
          </w:tcPr>
          <w:p>
            <w:pPr>
              <w:jc w:val="center"/>
              <w:rPr>
                <w:rFonts w:ascii="宋体" w:hAnsi="宋体"/>
                <w:color w:val="auto"/>
                <w:szCs w:val="28"/>
              </w:rPr>
            </w:pPr>
            <w:r>
              <w:rPr>
                <w:rFonts w:hint="eastAsia" w:ascii="宋体" w:hAnsi="宋体"/>
                <w:color w:val="auto"/>
                <w:szCs w:val="28"/>
              </w:rPr>
              <w:t>联系电话</w:t>
            </w:r>
          </w:p>
        </w:tc>
        <w:tc>
          <w:tcPr>
            <w:tcW w:w="2700" w:type="dxa"/>
            <w:vAlign w:val="center"/>
          </w:tcPr>
          <w:p>
            <w:pPr>
              <w:ind w:firstLine="562"/>
              <w:jc w:val="center"/>
              <w:rPr>
                <w:rFonts w:ascii="宋体" w:hAnsi="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1548" w:type="dxa"/>
            <w:vAlign w:val="center"/>
          </w:tcPr>
          <w:p>
            <w:pPr>
              <w:rPr>
                <w:rFonts w:ascii="宋体" w:hAnsi="宋体"/>
                <w:color w:val="auto"/>
                <w:szCs w:val="28"/>
              </w:rPr>
            </w:pPr>
            <w:r>
              <w:rPr>
                <w:rFonts w:hint="eastAsia" w:ascii="宋体" w:hAnsi="宋体"/>
                <w:color w:val="auto"/>
                <w:szCs w:val="28"/>
              </w:rPr>
              <w:t>工程关键节点</w:t>
            </w:r>
          </w:p>
        </w:tc>
        <w:tc>
          <w:tcPr>
            <w:tcW w:w="8080" w:type="dxa"/>
            <w:gridSpan w:val="3"/>
            <w:vAlign w:val="center"/>
          </w:tcPr>
          <w:p>
            <w:pPr>
              <w:ind w:firstLine="562"/>
              <w:jc w:val="center"/>
              <w:rPr>
                <w:rFonts w:ascii="宋体" w:hAnsi="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8" w:hRule="atLeast"/>
        </w:trPr>
        <w:tc>
          <w:tcPr>
            <w:tcW w:w="1548" w:type="dxa"/>
            <w:vAlign w:val="center"/>
          </w:tcPr>
          <w:p>
            <w:pPr>
              <w:jc w:val="center"/>
              <w:rPr>
                <w:rFonts w:ascii="宋体" w:hAnsi="宋体"/>
                <w:color w:val="auto"/>
                <w:szCs w:val="28"/>
              </w:rPr>
            </w:pPr>
            <w:r>
              <w:rPr>
                <w:rFonts w:hint="eastAsia" w:ascii="宋体" w:hAnsi="宋体"/>
                <w:color w:val="auto"/>
                <w:szCs w:val="28"/>
              </w:rPr>
              <w:t>本节点工程档案收集、整理和</w:t>
            </w:r>
            <w:r>
              <w:rPr>
                <w:rFonts w:ascii="宋体" w:hAnsi="宋体"/>
                <w:color w:val="auto"/>
                <w:szCs w:val="28"/>
              </w:rPr>
              <w:t>整改</w:t>
            </w:r>
            <w:r>
              <w:rPr>
                <w:rFonts w:hint="eastAsia" w:ascii="宋体" w:hAnsi="宋体"/>
                <w:color w:val="auto"/>
                <w:szCs w:val="28"/>
              </w:rPr>
              <w:t>情况小结</w:t>
            </w:r>
          </w:p>
        </w:tc>
        <w:tc>
          <w:tcPr>
            <w:tcW w:w="8080" w:type="dxa"/>
            <w:gridSpan w:val="3"/>
            <w:vAlign w:val="center"/>
          </w:tcPr>
          <w:p>
            <w:pPr>
              <w:ind w:firstLine="562"/>
              <w:jc w:val="center"/>
              <w:rPr>
                <w:rFonts w:ascii="宋体" w:hAnsi="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trPr>
        <w:tc>
          <w:tcPr>
            <w:tcW w:w="1548" w:type="dxa"/>
            <w:vAlign w:val="center"/>
          </w:tcPr>
          <w:p>
            <w:pPr>
              <w:jc w:val="center"/>
              <w:rPr>
                <w:rFonts w:ascii="宋体" w:hAnsi="宋体"/>
                <w:color w:val="auto"/>
                <w:szCs w:val="28"/>
              </w:rPr>
            </w:pPr>
            <w:r>
              <w:rPr>
                <w:rFonts w:hint="eastAsia" w:ascii="宋体" w:hAnsi="宋体"/>
                <w:color w:val="auto"/>
                <w:spacing w:val="-6"/>
                <w:szCs w:val="28"/>
              </w:rPr>
              <w:t>项目</w:t>
            </w:r>
            <w:r>
              <w:rPr>
                <w:rFonts w:hint="eastAsia" w:ascii="宋体" w:hAnsi="宋体"/>
                <w:color w:val="auto"/>
                <w:spacing w:val="-6"/>
                <w:szCs w:val="28"/>
                <w:lang w:val="en-US" w:eastAsia="zh-CN"/>
              </w:rPr>
              <w:t>负责人</w:t>
            </w:r>
            <w:r>
              <w:rPr>
                <w:rFonts w:hint="eastAsia" w:ascii="宋体" w:hAnsi="宋体"/>
                <w:color w:val="auto"/>
                <w:spacing w:val="-6"/>
                <w:szCs w:val="28"/>
              </w:rPr>
              <w:t>审核意见</w:t>
            </w:r>
          </w:p>
        </w:tc>
        <w:tc>
          <w:tcPr>
            <w:tcW w:w="8080" w:type="dxa"/>
            <w:gridSpan w:val="3"/>
            <w:vAlign w:val="center"/>
          </w:tcPr>
          <w:p>
            <w:pPr>
              <w:jc w:val="center"/>
              <w:rPr>
                <w:rFonts w:ascii="宋体" w:hAnsi="宋体"/>
                <w:color w:val="auto"/>
                <w:szCs w:val="28"/>
              </w:rPr>
            </w:pPr>
          </w:p>
          <w:p>
            <w:pPr>
              <w:jc w:val="center"/>
              <w:rPr>
                <w:rFonts w:ascii="宋体" w:hAnsi="宋体"/>
                <w:color w:val="auto"/>
                <w:szCs w:val="28"/>
              </w:rPr>
            </w:pPr>
          </w:p>
          <w:p>
            <w:pPr>
              <w:jc w:val="center"/>
              <w:rPr>
                <w:rFonts w:ascii="宋体" w:hAnsi="宋体"/>
                <w:color w:val="auto"/>
                <w:szCs w:val="28"/>
              </w:rPr>
            </w:pPr>
            <w:r>
              <w:rPr>
                <w:rFonts w:hint="eastAsia" w:ascii="宋体" w:hAnsi="宋体"/>
                <w:color w:val="auto"/>
                <w:szCs w:val="28"/>
              </w:rPr>
              <w:t>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5" w:hRule="atLeast"/>
        </w:trPr>
        <w:tc>
          <w:tcPr>
            <w:tcW w:w="1548" w:type="dxa"/>
            <w:vAlign w:val="center"/>
          </w:tcPr>
          <w:p>
            <w:pPr>
              <w:jc w:val="center"/>
              <w:rPr>
                <w:rFonts w:ascii="宋体" w:hAnsi="宋体"/>
                <w:color w:val="auto"/>
                <w:szCs w:val="28"/>
              </w:rPr>
            </w:pPr>
            <w:r>
              <w:rPr>
                <w:rFonts w:ascii="宋体" w:hAnsi="宋体"/>
                <w:color w:val="auto"/>
                <w:szCs w:val="28"/>
              </w:rPr>
              <w:t>监理</w:t>
            </w:r>
            <w:r>
              <w:rPr>
                <w:rFonts w:hint="eastAsia" w:ascii="宋体" w:hAnsi="宋体"/>
                <w:color w:val="auto"/>
                <w:szCs w:val="28"/>
              </w:rPr>
              <w:t>审核意见</w:t>
            </w:r>
          </w:p>
        </w:tc>
        <w:tc>
          <w:tcPr>
            <w:tcW w:w="8080" w:type="dxa"/>
            <w:gridSpan w:val="3"/>
            <w:vAlign w:val="center"/>
          </w:tcPr>
          <w:p>
            <w:pPr>
              <w:jc w:val="center"/>
              <w:rPr>
                <w:rFonts w:ascii="宋体" w:hAnsi="宋体"/>
                <w:color w:val="auto"/>
                <w:szCs w:val="28"/>
              </w:rPr>
            </w:pPr>
          </w:p>
          <w:p>
            <w:pPr>
              <w:jc w:val="center"/>
              <w:rPr>
                <w:rFonts w:ascii="宋体" w:hAnsi="宋体"/>
                <w:color w:val="auto"/>
                <w:szCs w:val="28"/>
              </w:rPr>
            </w:pPr>
          </w:p>
          <w:p>
            <w:pPr>
              <w:jc w:val="center"/>
              <w:rPr>
                <w:rFonts w:ascii="宋体" w:hAnsi="宋体"/>
                <w:color w:val="auto"/>
                <w:szCs w:val="28"/>
              </w:rPr>
            </w:pPr>
            <w:r>
              <w:rPr>
                <w:rFonts w:hint="eastAsia" w:ascii="宋体" w:hAnsi="宋体"/>
                <w:color w:val="auto"/>
                <w:szCs w:val="28"/>
              </w:rPr>
              <w:t>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1" w:hRule="atLeast"/>
        </w:trPr>
        <w:tc>
          <w:tcPr>
            <w:tcW w:w="1548" w:type="dxa"/>
            <w:vAlign w:val="center"/>
          </w:tcPr>
          <w:p>
            <w:pPr>
              <w:jc w:val="center"/>
              <w:rPr>
                <w:rFonts w:ascii="宋体" w:hAnsi="宋体"/>
                <w:color w:val="auto"/>
                <w:spacing w:val="-6"/>
                <w:szCs w:val="28"/>
              </w:rPr>
            </w:pPr>
            <w:r>
              <w:rPr>
                <w:rFonts w:hint="eastAsia" w:ascii="宋体" w:hAnsi="宋体"/>
                <w:color w:val="auto"/>
                <w:spacing w:val="-6"/>
                <w:szCs w:val="28"/>
              </w:rPr>
              <w:t>甲方（专业</w:t>
            </w:r>
            <w:r>
              <w:rPr>
                <w:rFonts w:ascii="宋体" w:hAnsi="宋体"/>
                <w:color w:val="auto"/>
                <w:spacing w:val="-6"/>
                <w:szCs w:val="28"/>
              </w:rPr>
              <w:t>）</w:t>
            </w:r>
            <w:r>
              <w:rPr>
                <w:rFonts w:hint="eastAsia" w:ascii="宋体" w:hAnsi="宋体"/>
                <w:color w:val="auto"/>
                <w:spacing w:val="-6"/>
                <w:szCs w:val="28"/>
              </w:rPr>
              <w:t>代表</w:t>
            </w:r>
            <w:r>
              <w:rPr>
                <w:rFonts w:hint="eastAsia" w:ascii="宋体" w:hAnsi="宋体"/>
                <w:color w:val="auto"/>
                <w:spacing w:val="-12"/>
                <w:szCs w:val="28"/>
              </w:rPr>
              <w:t>审核</w:t>
            </w:r>
            <w:r>
              <w:rPr>
                <w:rFonts w:hint="eastAsia" w:ascii="宋体" w:hAnsi="宋体"/>
                <w:color w:val="auto"/>
                <w:spacing w:val="-6"/>
                <w:szCs w:val="28"/>
              </w:rPr>
              <w:t>意见</w:t>
            </w:r>
          </w:p>
        </w:tc>
        <w:tc>
          <w:tcPr>
            <w:tcW w:w="8080" w:type="dxa"/>
            <w:gridSpan w:val="3"/>
            <w:vAlign w:val="center"/>
          </w:tcPr>
          <w:p>
            <w:pPr>
              <w:jc w:val="center"/>
              <w:rPr>
                <w:rFonts w:ascii="宋体" w:hAnsi="宋体"/>
                <w:color w:val="auto"/>
                <w:szCs w:val="28"/>
              </w:rPr>
            </w:pPr>
          </w:p>
          <w:p>
            <w:pPr>
              <w:jc w:val="center"/>
              <w:rPr>
                <w:rFonts w:ascii="宋体" w:hAnsi="宋体"/>
                <w:color w:val="auto"/>
                <w:szCs w:val="28"/>
              </w:rPr>
            </w:pPr>
          </w:p>
          <w:p>
            <w:pPr>
              <w:jc w:val="center"/>
              <w:rPr>
                <w:rFonts w:ascii="宋体" w:hAnsi="宋体"/>
                <w:color w:val="auto"/>
                <w:szCs w:val="28"/>
              </w:rPr>
            </w:pPr>
            <w:r>
              <w:rPr>
                <w:rFonts w:hint="eastAsia" w:ascii="宋体" w:hAnsi="宋体"/>
                <w:color w:val="auto"/>
                <w:szCs w:val="28"/>
              </w:rPr>
              <w:t>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trPr>
        <w:tc>
          <w:tcPr>
            <w:tcW w:w="1548" w:type="dxa"/>
            <w:vAlign w:val="center"/>
          </w:tcPr>
          <w:p>
            <w:pPr>
              <w:jc w:val="center"/>
              <w:rPr>
                <w:rFonts w:ascii="宋体" w:hAnsi="宋体"/>
                <w:color w:val="auto"/>
                <w:spacing w:val="-6"/>
                <w:szCs w:val="28"/>
              </w:rPr>
            </w:pPr>
            <w:r>
              <w:rPr>
                <w:rFonts w:hint="eastAsia" w:ascii="宋体" w:hAnsi="宋体"/>
                <w:color w:val="auto"/>
                <w:spacing w:val="-6"/>
                <w:szCs w:val="28"/>
              </w:rPr>
              <w:t>动力部</w:t>
            </w:r>
            <w:r>
              <w:rPr>
                <w:rFonts w:ascii="宋体" w:hAnsi="宋体"/>
                <w:color w:val="auto"/>
                <w:spacing w:val="-6"/>
                <w:szCs w:val="28"/>
              </w:rPr>
              <w:t>审核意见</w:t>
            </w:r>
          </w:p>
        </w:tc>
        <w:tc>
          <w:tcPr>
            <w:tcW w:w="8080" w:type="dxa"/>
            <w:gridSpan w:val="3"/>
            <w:vAlign w:val="center"/>
          </w:tcPr>
          <w:p>
            <w:pPr>
              <w:ind w:firstLine="3150" w:firstLineChars="1500"/>
              <w:jc w:val="center"/>
              <w:rPr>
                <w:rFonts w:ascii="宋体" w:hAnsi="宋体"/>
                <w:color w:val="auto"/>
                <w:szCs w:val="28"/>
              </w:rPr>
            </w:pPr>
          </w:p>
        </w:tc>
      </w:tr>
    </w:tbl>
    <w:p>
      <w:pPr>
        <w:pStyle w:val="13"/>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560" w:firstLineChars="200"/>
        <w:jc w:val="both"/>
        <w:textAlignment w:val="auto"/>
        <w:outlineLvl w:val="9"/>
        <w:rPr>
          <w:rFonts w:ascii="宋体" w:hAnsi="宋体" w:cs="Arial"/>
          <w:color w:val="auto"/>
          <w:szCs w:val="28"/>
        </w:rPr>
      </w:pPr>
      <w:r>
        <w:rPr>
          <w:rFonts w:hint="eastAsia" w:ascii="仿宋_GB2312" w:hAnsi="仿宋_GB2312" w:eastAsia="仿宋_GB2312" w:cs="仿宋_GB2312"/>
          <w:b/>
          <w:color w:val="auto"/>
          <w:sz w:val="28"/>
          <w:szCs w:val="28"/>
        </w:rPr>
        <w:t>备注：于工程关键节点完成后10日内上报甲方（专业）代表或前期业务室，同时上报档案整理目录。</w:t>
      </w:r>
    </w:p>
    <w:p>
      <w:pPr>
        <w:pStyle w:val="13"/>
        <w:widowControl/>
        <w:adjustRightInd w:val="0"/>
        <w:snapToGrid w:val="0"/>
        <w:spacing w:line="600" w:lineRule="exact"/>
        <w:ind w:firstLine="720"/>
        <w:jc w:val="center"/>
        <w:rPr>
          <w:rFonts w:hint="eastAsia" w:ascii="黑体" w:eastAsia="黑体"/>
          <w:color w:val="auto"/>
          <w:sz w:val="32"/>
          <w:szCs w:val="32"/>
        </w:rPr>
      </w:pPr>
    </w:p>
    <w:p>
      <w:pPr>
        <w:pStyle w:val="3"/>
        <w:keepNext/>
        <w:keepLines/>
        <w:pageBreakBefore/>
        <w:widowControl w:val="0"/>
        <w:kinsoku/>
        <w:wordWrap/>
        <w:overflowPunct/>
        <w:topLinePunct w:val="0"/>
        <w:autoSpaceDE/>
        <w:autoSpaceDN/>
        <w:bidi w:val="0"/>
        <w:adjustRightInd/>
        <w:snapToGrid/>
        <w:spacing w:before="0" w:after="0" w:line="360" w:lineRule="auto"/>
        <w:ind w:left="0" w:leftChars="0" w:right="0" w:rightChars="0" w:firstLine="0" w:firstLineChars="0"/>
        <w:jc w:val="center"/>
        <w:textAlignment w:val="auto"/>
        <w:outlineLvl w:val="0"/>
        <w:rPr>
          <w:rFonts w:ascii="宋体" w:hAnsi="宋体" w:cs="Calibri"/>
          <w:color w:val="auto"/>
          <w:kern w:val="0"/>
          <w:sz w:val="32"/>
        </w:rPr>
      </w:pPr>
      <w:bookmarkStart w:id="47" w:name="_Toc24012"/>
      <w:bookmarkStart w:id="48" w:name="_Toc31450"/>
      <w:r>
        <w:rPr>
          <w:rFonts w:hint="eastAsia" w:ascii="仿宋_GB2312" w:hAnsi="仿宋_GB2312" w:eastAsia="仿宋_GB2312" w:cs="仿宋_GB2312"/>
          <w:color w:val="auto"/>
          <w:kern w:val="0"/>
          <w:sz w:val="32"/>
        </w:rPr>
        <w:t>第</w:t>
      </w:r>
      <w:r>
        <w:rPr>
          <w:rFonts w:hint="eastAsia" w:ascii="仿宋_GB2312" w:hAnsi="仿宋_GB2312" w:eastAsia="仿宋_GB2312" w:cs="仿宋_GB2312"/>
          <w:color w:val="auto"/>
          <w:kern w:val="0"/>
          <w:sz w:val="32"/>
          <w:lang w:val="en-US" w:eastAsia="zh-CN"/>
        </w:rPr>
        <w:t>四</w:t>
      </w:r>
      <w:r>
        <w:rPr>
          <w:rFonts w:hint="eastAsia" w:ascii="仿宋_GB2312" w:hAnsi="仿宋_GB2312" w:eastAsia="仿宋_GB2312" w:cs="仿宋_GB2312"/>
          <w:color w:val="auto"/>
          <w:kern w:val="0"/>
          <w:sz w:val="32"/>
        </w:rPr>
        <w:t>章</w:t>
      </w:r>
      <w:bookmarkEnd w:id="31"/>
      <w:bookmarkEnd w:id="32"/>
      <w:r>
        <w:rPr>
          <w:rFonts w:hint="eastAsia" w:ascii="仿宋_GB2312" w:hAnsi="仿宋_GB2312" w:eastAsia="仿宋_GB2312" w:cs="仿宋_GB2312"/>
          <w:color w:val="auto"/>
          <w:kern w:val="0"/>
          <w:sz w:val="32"/>
          <w:lang w:val="en-US" w:eastAsia="zh-CN"/>
        </w:rPr>
        <w:t xml:space="preserve"> </w:t>
      </w:r>
      <w:r>
        <w:rPr>
          <w:rFonts w:hint="eastAsia" w:ascii="仿宋_GB2312" w:hAnsi="仿宋_GB2312" w:eastAsia="仿宋_GB2312" w:cs="仿宋_GB2312"/>
          <w:color w:val="auto"/>
          <w:kern w:val="0"/>
          <w:sz w:val="32"/>
        </w:rPr>
        <w:t>服务技术标准及要求</w:t>
      </w:r>
      <w:bookmarkEnd w:id="47"/>
      <w:bookmarkEnd w:id="48"/>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1.工程概况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sz w:val="28"/>
          <w:szCs w:val="28"/>
        </w:rPr>
        <w:t>1.1工程名称：</w:t>
      </w:r>
      <w:r>
        <w:rPr>
          <w:rFonts w:hint="eastAsia" w:ascii="仿宋_GB2312" w:hAnsi="仿宋_GB2312" w:eastAsia="仿宋_GB2312" w:cs="仿宋_GB2312"/>
          <w:color w:val="auto"/>
          <w:kern w:val="0"/>
          <w:sz w:val="28"/>
          <w:szCs w:val="28"/>
          <w:lang w:val="en-US" w:eastAsia="zh-CN"/>
        </w:rPr>
        <w:t>杭州萧山国际机场交通中心建筑楼宇气密性改造</w:t>
      </w:r>
      <w:r>
        <w:rPr>
          <w:rFonts w:hint="eastAsia" w:ascii="仿宋_GB2312" w:hAnsi="仿宋_GB2312" w:eastAsia="仿宋_GB2312" w:cs="仿宋_GB2312"/>
          <w:color w:val="auto"/>
          <w:kern w:val="0"/>
          <w:sz w:val="28"/>
          <w:szCs w:val="28"/>
          <w:lang w:eastAsia="zh-CN"/>
        </w:rPr>
        <w:t>项目</w:t>
      </w:r>
      <w:r>
        <w:rPr>
          <w:rFonts w:hint="eastAsia" w:ascii="仿宋_GB2312" w:hAnsi="仿宋_GB2312" w:eastAsia="仿宋_GB2312" w:cs="仿宋_GB2312"/>
          <w:color w:val="auto"/>
          <w:kern w:val="0"/>
          <w:sz w:val="28"/>
          <w:szCs w:val="28"/>
          <w:lang w:val="en-US" w:eastAsia="zh-CN"/>
        </w:rPr>
        <w:t>施工监理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1.2工程地点及周围环境：杭州萧山国际机场内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1.3工程规模内容及建设项目概算投资额：</w:t>
      </w:r>
      <w:r>
        <w:rPr>
          <w:rFonts w:hint="eastAsia" w:ascii="仿宋_GB2312" w:hAnsi="仿宋_GB2312" w:eastAsia="仿宋_GB2312" w:cs="仿宋_GB2312"/>
          <w:color w:val="auto"/>
          <w:kern w:val="0"/>
          <w:sz w:val="28"/>
          <w:szCs w:val="28"/>
        </w:rPr>
        <w:t>施工项目为</w:t>
      </w:r>
      <w:r>
        <w:rPr>
          <w:rFonts w:hint="eastAsia" w:ascii="仿宋_GB2312" w:hAnsi="仿宋_GB2312" w:eastAsia="仿宋_GB2312" w:cs="仿宋_GB2312"/>
          <w:color w:val="auto"/>
          <w:kern w:val="0"/>
          <w:sz w:val="28"/>
          <w:szCs w:val="28"/>
          <w:lang w:eastAsia="zh-CN"/>
        </w:rPr>
        <w:t>杭州萧山国际机场交通中心</w:t>
      </w:r>
      <w:r>
        <w:rPr>
          <w:rFonts w:hint="eastAsia" w:ascii="仿宋_GB2312" w:hAnsi="仿宋_GB2312" w:eastAsia="仿宋_GB2312" w:cs="仿宋_GB2312"/>
          <w:color w:val="auto"/>
          <w:kern w:val="0"/>
          <w:sz w:val="28"/>
          <w:szCs w:val="28"/>
        </w:rPr>
        <w:t>建筑楼宇气密性改造项目，建设地点位于杭州萧山国际机场内。主要内容为对交通中心建筑楼宇进行气密性改造，包括：交通中心6米层（二楼）南侧（通往食堂、IAC楼方向）手动玻璃门改为自动门；交通中心6米层员工餐厅区域通道加装自动门；交通中心6米层（二楼）南侧通往花架方向防火门、交通中心-9米层2号电梯东侧、交通中心0米层出租车上客厅两侧自动门加装防风垂帘；交通中心6米层（二楼）通往C座通道两侧防火门、交通中心6米层（二楼）东侧通往T3航站楼方向连廊内侧自动门、交通中心0米层大巴车入口防火门加装风幕机；交通中心-2层最东面旅客换乘通道电梯处、交通中心-2层问询台旅客区域通道加装玻璃隔断及自动门等。</w:t>
      </w:r>
      <w:r>
        <w:rPr>
          <w:rFonts w:hint="eastAsia" w:ascii="仿宋_GB2312" w:hAnsi="仿宋_GB2312" w:eastAsia="仿宋_GB2312" w:cs="仿宋_GB2312"/>
          <w:color w:val="auto"/>
          <w:kern w:val="0"/>
          <w:sz w:val="28"/>
          <w:szCs w:val="28"/>
          <w:lang w:val="en-US" w:eastAsia="zh-CN"/>
        </w:rPr>
        <w:t>本项目总投资约为150万元。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1.4建设单位：杭州萧山国际机场有限公司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1.5招标人：杭州萧山国际机场有限公司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2.现场条件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施工场地基本满足工程施工要求。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3.招标范围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本项目施工阶段及缺陷责任期（保修期）的全过程监理服务</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rPr>
        <w:t>包括施工准备阶段、施工阶段、竣工验收阶段和保修阶段全过程监理（含协助审计结束全过程）以及</w:t>
      </w:r>
      <w:r>
        <w:rPr>
          <w:rFonts w:hint="eastAsia" w:ascii="仿宋_GB2312" w:hAnsi="仿宋_GB2312" w:eastAsia="仿宋_GB2312" w:cs="仿宋_GB2312"/>
          <w:color w:val="auto"/>
          <w:kern w:val="0"/>
          <w:sz w:val="28"/>
          <w:szCs w:val="28"/>
          <w:lang w:val="en-US" w:eastAsia="zh-CN"/>
        </w:rPr>
        <w:t>招标人</w:t>
      </w:r>
      <w:r>
        <w:rPr>
          <w:rFonts w:hint="eastAsia" w:ascii="仿宋_GB2312" w:hAnsi="仿宋_GB2312" w:eastAsia="仿宋_GB2312" w:cs="仿宋_GB2312"/>
          <w:color w:val="auto"/>
          <w:kern w:val="0"/>
          <w:sz w:val="28"/>
          <w:szCs w:val="28"/>
        </w:rPr>
        <w:t>现场通知的其他内容等；工作内容包括对工程进行质量、安全、进度、投资（含工程竣工结算审核工作）四大控制和合同管理、信息管理、文明施工管理，组织协调施工现场各方关系，督促承包方强化安全管理工作；对工程保修期间的监理服务及配合工程竣工后的结算审核工作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4.施工质量目标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符合国家现行的有关法律、法规、规章和规定，以及工程及施工质量验收规范等。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5.施工进度计划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计划施工工期：</w:t>
      </w:r>
      <w:r>
        <w:rPr>
          <w:rFonts w:hint="eastAsia" w:ascii="仿宋_GB2312" w:hAnsi="仿宋_GB2312" w:eastAsia="仿宋_GB2312" w:cs="仿宋_GB2312"/>
          <w:color w:val="auto"/>
          <w:sz w:val="28"/>
          <w:szCs w:val="28"/>
          <w:lang w:val="en-US" w:eastAsia="zh-CN"/>
        </w:rPr>
        <w:t>30</w:t>
      </w:r>
      <w:r>
        <w:rPr>
          <w:rFonts w:hint="eastAsia" w:ascii="仿宋_GB2312" w:hAnsi="仿宋_GB2312" w:eastAsia="仿宋_GB2312" w:cs="仿宋_GB2312"/>
          <w:color w:val="auto"/>
          <w:sz w:val="28"/>
          <w:szCs w:val="28"/>
        </w:rPr>
        <w:t>日历天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6.监理服务期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施工监理服务期为</w:t>
      </w:r>
      <w:r>
        <w:rPr>
          <w:rFonts w:hint="eastAsia" w:ascii="仿宋_GB2312" w:hAnsi="仿宋_GB2312" w:eastAsia="仿宋_GB2312" w:cs="仿宋_GB2312"/>
          <w:color w:val="auto"/>
          <w:sz w:val="28"/>
          <w:szCs w:val="28"/>
          <w:u w:val="single"/>
          <w:lang w:val="en-US" w:eastAsia="zh-CN"/>
        </w:rPr>
        <w:t>30</w:t>
      </w:r>
      <w:r>
        <w:rPr>
          <w:rFonts w:hint="eastAsia" w:ascii="仿宋_GB2312" w:hAnsi="仿宋_GB2312" w:eastAsia="仿宋_GB2312" w:cs="仿宋_GB2312"/>
          <w:color w:val="auto"/>
          <w:sz w:val="28"/>
          <w:szCs w:val="28"/>
        </w:rPr>
        <w:t>日历天</w:t>
      </w:r>
      <w:r>
        <w:rPr>
          <w:rFonts w:hint="eastAsia" w:ascii="仿宋_GB2312" w:hAnsi="仿宋_GB2312" w:eastAsia="仿宋_GB2312" w:cs="仿宋_GB2312"/>
          <w:b/>
          <w:bCs/>
          <w:color w:val="auto"/>
          <w:sz w:val="28"/>
          <w:szCs w:val="28"/>
        </w:rPr>
        <w:t>（按下发开工指令之日开始计算监理计费服务期，以下时段的监理工作不计入监理计费服务期，但须纳入整体监理服务范围：</w:t>
      </w:r>
      <w:r>
        <w:rPr>
          <w:rFonts w:hint="eastAsia" w:ascii="仿宋_GB2312" w:hAnsi="仿宋_GB2312" w:eastAsia="仿宋_GB2312" w:cs="仿宋_GB2312"/>
          <w:b/>
          <w:bCs/>
          <w:color w:val="auto"/>
          <w:sz w:val="28"/>
          <w:szCs w:val="28"/>
        </w:rPr>
        <w:fldChar w:fldCharType="begin"/>
      </w:r>
      <w:r>
        <w:rPr>
          <w:rFonts w:hint="eastAsia" w:ascii="仿宋_GB2312" w:hAnsi="仿宋_GB2312" w:eastAsia="仿宋_GB2312" w:cs="仿宋_GB2312"/>
          <w:b/>
          <w:bCs/>
          <w:color w:val="auto"/>
          <w:sz w:val="28"/>
          <w:szCs w:val="28"/>
        </w:rPr>
        <w:instrText xml:space="preserve"> = 1 \* GB3 </w:instrText>
      </w:r>
      <w:r>
        <w:rPr>
          <w:rFonts w:hint="eastAsia" w:ascii="仿宋_GB2312" w:hAnsi="仿宋_GB2312" w:eastAsia="仿宋_GB2312" w:cs="仿宋_GB2312"/>
          <w:b/>
          <w:bCs/>
          <w:color w:val="auto"/>
          <w:sz w:val="28"/>
          <w:szCs w:val="28"/>
        </w:rPr>
        <w:fldChar w:fldCharType="separate"/>
      </w:r>
      <w:r>
        <w:rPr>
          <w:rFonts w:hint="eastAsia" w:ascii="仿宋_GB2312" w:hAnsi="仿宋_GB2312" w:eastAsia="仿宋_GB2312" w:cs="仿宋_GB2312"/>
          <w:b/>
          <w:bCs/>
          <w:color w:val="auto"/>
          <w:sz w:val="28"/>
          <w:szCs w:val="28"/>
        </w:rPr>
        <w:t>①</w:t>
      </w:r>
      <w:r>
        <w:rPr>
          <w:rFonts w:hint="eastAsia" w:ascii="仿宋_GB2312" w:hAnsi="仿宋_GB2312" w:eastAsia="仿宋_GB2312" w:cs="仿宋_GB2312"/>
          <w:b/>
          <w:bCs/>
          <w:color w:val="auto"/>
          <w:sz w:val="28"/>
          <w:szCs w:val="28"/>
        </w:rPr>
        <w:fldChar w:fldCharType="end"/>
      </w:r>
      <w:r>
        <w:rPr>
          <w:rFonts w:hint="eastAsia" w:ascii="仿宋_GB2312" w:hAnsi="仿宋_GB2312" w:eastAsia="仿宋_GB2312" w:cs="仿宋_GB2312"/>
          <w:b/>
          <w:bCs/>
          <w:color w:val="auto"/>
          <w:sz w:val="28"/>
          <w:szCs w:val="28"/>
        </w:rPr>
        <w:t>合同签订后至开工前期；</w:t>
      </w:r>
      <w:r>
        <w:rPr>
          <w:rFonts w:hint="eastAsia" w:ascii="仿宋_GB2312" w:hAnsi="仿宋_GB2312" w:eastAsia="仿宋_GB2312" w:cs="仿宋_GB2312"/>
          <w:b/>
          <w:bCs/>
          <w:color w:val="auto"/>
          <w:sz w:val="28"/>
          <w:szCs w:val="28"/>
        </w:rPr>
        <w:fldChar w:fldCharType="begin"/>
      </w:r>
      <w:r>
        <w:rPr>
          <w:rFonts w:hint="eastAsia" w:ascii="仿宋_GB2312" w:hAnsi="仿宋_GB2312" w:eastAsia="仿宋_GB2312" w:cs="仿宋_GB2312"/>
          <w:b/>
          <w:bCs/>
          <w:color w:val="auto"/>
          <w:sz w:val="28"/>
          <w:szCs w:val="28"/>
        </w:rPr>
        <w:instrText xml:space="preserve"> = 2 \* GB3 </w:instrText>
      </w:r>
      <w:r>
        <w:rPr>
          <w:rFonts w:hint="eastAsia" w:ascii="仿宋_GB2312" w:hAnsi="仿宋_GB2312" w:eastAsia="仿宋_GB2312" w:cs="仿宋_GB2312"/>
          <w:b/>
          <w:bCs/>
          <w:color w:val="auto"/>
          <w:sz w:val="28"/>
          <w:szCs w:val="28"/>
        </w:rPr>
        <w:fldChar w:fldCharType="separate"/>
      </w:r>
      <w:r>
        <w:rPr>
          <w:rFonts w:hint="eastAsia" w:ascii="仿宋_GB2312" w:hAnsi="仿宋_GB2312" w:eastAsia="仿宋_GB2312" w:cs="仿宋_GB2312"/>
          <w:b/>
          <w:bCs/>
          <w:color w:val="auto"/>
          <w:sz w:val="28"/>
          <w:szCs w:val="28"/>
        </w:rPr>
        <w:t>②</w:t>
      </w:r>
      <w:r>
        <w:rPr>
          <w:rFonts w:hint="eastAsia" w:ascii="仿宋_GB2312" w:hAnsi="仿宋_GB2312" w:eastAsia="仿宋_GB2312" w:cs="仿宋_GB2312"/>
          <w:b/>
          <w:bCs/>
          <w:color w:val="auto"/>
          <w:sz w:val="28"/>
          <w:szCs w:val="28"/>
        </w:rPr>
        <w:fldChar w:fldCharType="end"/>
      </w:r>
      <w:r>
        <w:rPr>
          <w:rFonts w:hint="eastAsia" w:ascii="仿宋_GB2312" w:hAnsi="仿宋_GB2312" w:eastAsia="仿宋_GB2312" w:cs="仿宋_GB2312"/>
          <w:b/>
          <w:bCs/>
          <w:color w:val="auto"/>
          <w:sz w:val="28"/>
          <w:szCs w:val="28"/>
        </w:rPr>
        <w:t>竣工验收后的竣工结算审核期；</w:t>
      </w:r>
      <w:r>
        <w:rPr>
          <w:rFonts w:hint="eastAsia" w:ascii="仿宋_GB2312" w:hAnsi="仿宋_GB2312" w:eastAsia="仿宋_GB2312" w:cs="仿宋_GB2312"/>
          <w:b/>
          <w:bCs/>
          <w:color w:val="auto"/>
          <w:sz w:val="28"/>
          <w:szCs w:val="28"/>
        </w:rPr>
        <w:fldChar w:fldCharType="begin"/>
      </w:r>
      <w:r>
        <w:rPr>
          <w:rFonts w:hint="eastAsia" w:ascii="仿宋_GB2312" w:hAnsi="仿宋_GB2312" w:eastAsia="仿宋_GB2312" w:cs="仿宋_GB2312"/>
          <w:b/>
          <w:bCs/>
          <w:color w:val="auto"/>
          <w:sz w:val="28"/>
          <w:szCs w:val="28"/>
        </w:rPr>
        <w:instrText xml:space="preserve"> = 3 \* GB3 </w:instrText>
      </w:r>
      <w:r>
        <w:rPr>
          <w:rFonts w:hint="eastAsia" w:ascii="仿宋_GB2312" w:hAnsi="仿宋_GB2312" w:eastAsia="仿宋_GB2312" w:cs="仿宋_GB2312"/>
          <w:b/>
          <w:bCs/>
          <w:color w:val="auto"/>
          <w:sz w:val="28"/>
          <w:szCs w:val="28"/>
        </w:rPr>
        <w:fldChar w:fldCharType="separate"/>
      </w:r>
      <w:r>
        <w:rPr>
          <w:rFonts w:hint="eastAsia" w:ascii="仿宋_GB2312" w:hAnsi="仿宋_GB2312" w:eastAsia="仿宋_GB2312" w:cs="仿宋_GB2312"/>
          <w:b/>
          <w:bCs/>
          <w:color w:val="auto"/>
          <w:sz w:val="28"/>
          <w:szCs w:val="28"/>
        </w:rPr>
        <w:t>③</w:t>
      </w:r>
      <w:r>
        <w:rPr>
          <w:rFonts w:hint="eastAsia" w:ascii="仿宋_GB2312" w:hAnsi="仿宋_GB2312" w:eastAsia="仿宋_GB2312" w:cs="仿宋_GB2312"/>
          <w:b/>
          <w:bCs/>
          <w:color w:val="auto"/>
          <w:sz w:val="28"/>
          <w:szCs w:val="28"/>
        </w:rPr>
        <w:fldChar w:fldCharType="end"/>
      </w:r>
      <w:r>
        <w:rPr>
          <w:rFonts w:hint="eastAsia" w:ascii="仿宋_GB2312" w:hAnsi="仿宋_GB2312" w:eastAsia="仿宋_GB2312" w:cs="仿宋_GB2312"/>
          <w:b/>
          <w:bCs/>
          <w:color w:val="auto"/>
          <w:sz w:val="28"/>
          <w:szCs w:val="28"/>
        </w:rPr>
        <w:t>施工缺陷责任期）</w:t>
      </w:r>
      <w:r>
        <w:rPr>
          <w:rFonts w:hint="eastAsia" w:ascii="仿宋_GB2312" w:hAnsi="仿宋_GB2312" w:eastAsia="仿宋_GB2312" w:cs="仿宋_GB2312"/>
          <w:color w:val="auto"/>
          <w:sz w:val="28"/>
          <w:szCs w:val="28"/>
        </w:rPr>
        <w:t>。本项目要求监理提前（监理投标结束）介入，质量缺陷期为24个月。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7.监理服务内容和要求（包括以下具体内容但不限于）：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7.1采用的监理规范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本监理工作内容中未提到的任何细节或没有特别规定的，监理人应采用国家颁布的《建筑工程监理规范》（GB50319-2013）及有关行业标准执行相关监理工作。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7.2施工阶段的监理工作具体内容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施工准备及实施阶段：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（1）审查承包人各项施工准备工作，下达开工通知书。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（2）督促承包人施工管理制度和质量安全文明施工保证体系的建立、健全与实施。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（3）协助</w:t>
      </w:r>
      <w:r>
        <w:rPr>
          <w:rFonts w:hint="eastAsia" w:ascii="仿宋_GB2312" w:hAnsi="仿宋_GB2312" w:eastAsia="仿宋_GB2312" w:cs="仿宋_GB2312"/>
          <w:color w:val="auto"/>
          <w:sz w:val="28"/>
          <w:szCs w:val="28"/>
          <w:lang w:eastAsia="zh-CN"/>
        </w:rPr>
        <w:t>招标人</w:t>
      </w:r>
      <w:r>
        <w:rPr>
          <w:rFonts w:hint="eastAsia" w:ascii="仿宋_GB2312" w:hAnsi="仿宋_GB2312" w:eastAsia="仿宋_GB2312" w:cs="仿宋_GB2312"/>
          <w:color w:val="auto"/>
          <w:sz w:val="28"/>
          <w:szCs w:val="28"/>
        </w:rPr>
        <w:t xml:space="preserve">组织设计交底及图纸会审。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（4）协助编制用款计划，复核已完工程量，签署工程付款款凭证，审核施工预算和竣工结算。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（5）审查承包人提交的施工组织设计、施工技术方案和施工进度计划，并督促实施。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（6）审查承包人现场项目管理机构的质量管理体系、技术管理体系、质量保证体系、安全文明施工体系，并督促实施。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（7）审核承包人提出的合法分包工程项目及分包单位的资格。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（8）检查承包人报送的测量放线控制成果及保护措施。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（9）审查承包人报送的开工报告报审表及相关资料，签发开工令。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（10）建立工地例会制度。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（11）其他监理规范中要求履行的职责及委托人委托的工作。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工程质量控制工作：</w:t>
      </w:r>
      <w:r>
        <w:rPr>
          <w:rFonts w:hint="eastAsia" w:ascii="仿宋_GB2312" w:hAnsi="仿宋_GB2312" w:eastAsia="仿宋_GB2312" w:cs="仿宋_GB2312"/>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（1）审查、签认承包人对施工组织设计进行的调整、补充或变动。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（2）审核、签认承包人报送重点部位、关键工序的施工工艺和确保工程质量的措施。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（3）对采用的新材料、新工艺、新技术、新设备，组织专题论证。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（4）对报送的施工测量放线成果进行复验和确认。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（5）对承包人的试验室进行考核。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（6）对进场的工程原材料、构配件、半成品、成品和设备的质量进行审核，按规定的比例采用平行检验或见证取样方式进行抽检。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（7）定期检查承包人的直接影响工程质量的计量设备的技术状况。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（8）对施工过程进行巡视和检查，对隐蔽工程、重点工程进行旁站，签认隐蔽工程报验。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9）抽查工程施工质量，对隐蔽工程进行复验签证，参与工程质量事故的分析及处理；及时发现质量缺陷、重大质量隐患，并对处理结果进行跟踪检查和验收。分阶段协调施工进度计划，及时提出调整意见，控制工程进度。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（10）对分部工程和单位工程质量验评资料进行审核和现场检查，并签认。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（11）督促执行承包合同，协助处理合同纠纷和索赔事宜，协调</w:t>
      </w:r>
      <w:r>
        <w:rPr>
          <w:rFonts w:hint="eastAsia" w:ascii="仿宋_GB2312" w:hAnsi="仿宋_GB2312" w:eastAsia="仿宋_GB2312" w:cs="仿宋_GB2312"/>
          <w:color w:val="auto"/>
          <w:sz w:val="28"/>
          <w:szCs w:val="28"/>
          <w:lang w:eastAsia="zh-CN"/>
        </w:rPr>
        <w:t>招标人</w:t>
      </w:r>
      <w:r>
        <w:rPr>
          <w:rFonts w:hint="eastAsia" w:ascii="仿宋_GB2312" w:hAnsi="仿宋_GB2312" w:eastAsia="仿宋_GB2312" w:cs="仿宋_GB2312"/>
          <w:color w:val="auto"/>
          <w:sz w:val="28"/>
          <w:szCs w:val="28"/>
        </w:rPr>
        <w:t>与承包人之间的争议。督促并检查承包人人员安全生产、文明施工。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（12）其他监理规范中要求履行的职责及</w:t>
      </w:r>
      <w:r>
        <w:rPr>
          <w:rFonts w:hint="eastAsia" w:ascii="仿宋_GB2312" w:hAnsi="仿宋_GB2312" w:eastAsia="仿宋_GB2312" w:cs="仿宋_GB2312"/>
          <w:color w:val="auto"/>
          <w:sz w:val="28"/>
          <w:szCs w:val="28"/>
          <w:lang w:eastAsia="zh-CN"/>
        </w:rPr>
        <w:t>招标人</w:t>
      </w:r>
      <w:r>
        <w:rPr>
          <w:rFonts w:hint="eastAsia" w:ascii="仿宋_GB2312" w:hAnsi="仿宋_GB2312" w:eastAsia="仿宋_GB2312" w:cs="仿宋_GB2312"/>
          <w:color w:val="auto"/>
          <w:sz w:val="28"/>
          <w:szCs w:val="28"/>
        </w:rPr>
        <w:t>委托的工作。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工程安全控制工作：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（1）监督承包人按照施工组织设计中的安全技术措施和专项施工方案组织施工，及时制止违规施工作业。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（2）定期巡视检查施工过程中的危险性较大工程作业情况。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（3）检查施工现场各种安全标志和安全防护措施是否符合强制性标准要求。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（4）督促承包人进行安全自查工作，并对承包人自查情况进行抽查，参加</w:t>
      </w:r>
      <w:r>
        <w:rPr>
          <w:rFonts w:hint="eastAsia" w:ascii="仿宋_GB2312" w:hAnsi="仿宋_GB2312" w:eastAsia="仿宋_GB2312" w:cs="仿宋_GB2312"/>
          <w:color w:val="auto"/>
          <w:sz w:val="28"/>
          <w:szCs w:val="28"/>
          <w:lang w:eastAsia="zh-CN"/>
        </w:rPr>
        <w:t>招标人</w:t>
      </w:r>
      <w:r>
        <w:rPr>
          <w:rFonts w:hint="eastAsia" w:ascii="仿宋_GB2312" w:hAnsi="仿宋_GB2312" w:eastAsia="仿宋_GB2312" w:cs="仿宋_GB2312"/>
          <w:color w:val="auto"/>
          <w:sz w:val="28"/>
          <w:szCs w:val="28"/>
        </w:rPr>
        <w:t>组织的安全生产专项检查。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（5）对施工现场安全生产情况进行巡视检查，对发现的各类安全事故隐患，应书面通知承包人，并督促其立即整改。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（6）情况严重的，监理人应及时下达工程暂停令，要求承包人停工整改，并同时报告建设单位。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（7）承包人拒不整改或不停工整改的，监理人应当及时向报告，并及时补充书面报告。检查、整改、复查、报告等情况应记载在监理日志、监理月报中。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（8）安全事故隐患消除后，监理人应检查整改结果，签署复查或复工意见。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工程造价控制工作：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（1）对工程投资进行控制，对承包人提出的付款申请进行审核。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（2）对工程项目造价目标进行风险分析，并制定防范性对策。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（3）审查工程变更的方案，与</w:t>
      </w:r>
      <w:r>
        <w:rPr>
          <w:rFonts w:hint="eastAsia" w:ascii="仿宋_GB2312" w:hAnsi="仿宋_GB2312" w:eastAsia="仿宋_GB2312" w:cs="仿宋_GB2312"/>
          <w:color w:val="auto"/>
          <w:sz w:val="28"/>
          <w:szCs w:val="28"/>
          <w:lang w:eastAsia="zh-CN"/>
        </w:rPr>
        <w:t>招标人</w:t>
      </w:r>
      <w:r>
        <w:rPr>
          <w:rFonts w:hint="eastAsia" w:ascii="仿宋_GB2312" w:hAnsi="仿宋_GB2312" w:eastAsia="仿宋_GB2312" w:cs="仿宋_GB2312"/>
          <w:color w:val="auto"/>
          <w:sz w:val="28"/>
          <w:szCs w:val="28"/>
        </w:rPr>
        <w:t xml:space="preserve">共同确认工程变更的价款。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（4）及时收集、整理有关的施工和监理资料，为处理费用索赔提供证据。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（5）审核竣工结算文件。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（6）其他监理规范中要求履行的职责及</w:t>
      </w:r>
      <w:r>
        <w:rPr>
          <w:rFonts w:hint="eastAsia" w:ascii="仿宋_GB2312" w:hAnsi="仿宋_GB2312" w:eastAsia="仿宋_GB2312" w:cs="仿宋_GB2312"/>
          <w:color w:val="auto"/>
          <w:sz w:val="28"/>
          <w:szCs w:val="28"/>
          <w:lang w:eastAsia="zh-CN"/>
        </w:rPr>
        <w:t>招标人</w:t>
      </w:r>
      <w:r>
        <w:rPr>
          <w:rFonts w:hint="eastAsia" w:ascii="仿宋_GB2312" w:hAnsi="仿宋_GB2312" w:eastAsia="仿宋_GB2312" w:cs="仿宋_GB2312"/>
          <w:color w:val="auto"/>
          <w:sz w:val="28"/>
          <w:szCs w:val="28"/>
        </w:rPr>
        <w:t>委托的工作。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工程进度控制工作：</w:t>
      </w:r>
      <w:r>
        <w:rPr>
          <w:rFonts w:hint="eastAsia" w:ascii="仿宋_GB2312" w:hAnsi="仿宋_GB2312" w:eastAsia="仿宋_GB2312" w:cs="仿宋_GB2312"/>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（1）审批施工进度计划，并监督实施。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（2）对进度目标进行风险分析，制定防范性对策。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（3）及时纠偏。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（4）向</w:t>
      </w:r>
      <w:r>
        <w:rPr>
          <w:rFonts w:hint="eastAsia" w:ascii="仿宋_GB2312" w:hAnsi="仿宋_GB2312" w:eastAsia="仿宋_GB2312" w:cs="仿宋_GB2312"/>
          <w:color w:val="auto"/>
          <w:sz w:val="28"/>
          <w:szCs w:val="28"/>
          <w:lang w:eastAsia="zh-CN"/>
        </w:rPr>
        <w:t>招标人</w:t>
      </w:r>
      <w:r>
        <w:rPr>
          <w:rFonts w:hint="eastAsia" w:ascii="仿宋_GB2312" w:hAnsi="仿宋_GB2312" w:eastAsia="仿宋_GB2312" w:cs="仿宋_GB2312"/>
          <w:color w:val="auto"/>
          <w:sz w:val="28"/>
          <w:szCs w:val="28"/>
        </w:rPr>
        <w:t>报告工程进度和所采取进度控制措施的执行情况，并提出合理预防由</w:t>
      </w:r>
      <w:r>
        <w:rPr>
          <w:rFonts w:hint="eastAsia" w:ascii="仿宋_GB2312" w:hAnsi="仿宋_GB2312" w:eastAsia="仿宋_GB2312" w:cs="仿宋_GB2312"/>
          <w:color w:val="auto"/>
          <w:sz w:val="28"/>
          <w:szCs w:val="28"/>
          <w:lang w:eastAsia="zh-CN"/>
        </w:rPr>
        <w:t>招标人</w:t>
      </w:r>
      <w:r>
        <w:rPr>
          <w:rFonts w:hint="eastAsia" w:ascii="仿宋_GB2312" w:hAnsi="仿宋_GB2312" w:eastAsia="仿宋_GB2312" w:cs="仿宋_GB2312"/>
          <w:color w:val="auto"/>
          <w:sz w:val="28"/>
          <w:szCs w:val="28"/>
        </w:rPr>
        <w:t>原因导致的工期延误及其相关费用索赔的建议。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（5）其他监理规范中要求履行的职责及</w:t>
      </w:r>
      <w:r>
        <w:rPr>
          <w:rFonts w:hint="eastAsia" w:ascii="仿宋_GB2312" w:hAnsi="仿宋_GB2312" w:eastAsia="仿宋_GB2312" w:cs="仿宋_GB2312"/>
          <w:color w:val="auto"/>
          <w:sz w:val="28"/>
          <w:szCs w:val="28"/>
          <w:lang w:eastAsia="zh-CN"/>
        </w:rPr>
        <w:t>招标人</w:t>
      </w:r>
      <w:r>
        <w:rPr>
          <w:rFonts w:hint="eastAsia" w:ascii="仿宋_GB2312" w:hAnsi="仿宋_GB2312" w:eastAsia="仿宋_GB2312" w:cs="仿宋_GB2312"/>
          <w:color w:val="auto"/>
          <w:sz w:val="28"/>
          <w:szCs w:val="28"/>
        </w:rPr>
        <w:t>委托的工作。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竣工验收及保修期的工作：</w:t>
      </w:r>
      <w:r>
        <w:rPr>
          <w:rFonts w:hint="eastAsia" w:ascii="仿宋_GB2312" w:hAnsi="仿宋_GB2312" w:eastAsia="仿宋_GB2312" w:cs="仿宋_GB2312"/>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（1）对竣工资料进行审查，对工程质量进行预验收，签署工程竣工报验单，提出工程质量评估报告。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（2）参加竣工验收，签署竣工验收报告。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（3）依据监理合同约定的工程质量保修期监理工作的时间、范围和内容开展工作。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（4）保修期间若出现工程质量问题，应参与调查研究，确定发生工程质量问题的责任，共同研究修补措施并督促实施。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（5）检查和记录工程质量缺陷，对缺陷原因进行调查分析并确定责任归属，审核修复方案，监督修复过程并验收，审核修复费用。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（6）其他监理规范中要求履行的职责及</w:t>
      </w:r>
      <w:r>
        <w:rPr>
          <w:rFonts w:hint="eastAsia" w:ascii="仿宋_GB2312" w:hAnsi="仿宋_GB2312" w:eastAsia="仿宋_GB2312" w:cs="仿宋_GB2312"/>
          <w:color w:val="auto"/>
          <w:sz w:val="28"/>
          <w:szCs w:val="28"/>
          <w:lang w:eastAsia="zh-CN"/>
        </w:rPr>
        <w:t>招标人</w:t>
      </w:r>
      <w:r>
        <w:rPr>
          <w:rFonts w:hint="eastAsia" w:ascii="仿宋_GB2312" w:hAnsi="仿宋_GB2312" w:eastAsia="仿宋_GB2312" w:cs="仿宋_GB2312"/>
          <w:color w:val="auto"/>
          <w:sz w:val="28"/>
          <w:szCs w:val="28"/>
        </w:rPr>
        <w:t>委托的工作。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施工合同管理：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（1）参与施工合同的签订和把关。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（2）根据需要签发工程暂停及复工令。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（3）根据施工的实际情况，做好工程变更的管理工作。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（4）根据有关规定处理费用索赔问题。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（5）若发生工程延期，根据有关规定处理工程延误问题。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（6）协助处理合同纠纷，协调</w:t>
      </w:r>
      <w:r>
        <w:rPr>
          <w:rFonts w:hint="eastAsia" w:ascii="仿宋_GB2312" w:hAnsi="仿宋_GB2312" w:eastAsia="仿宋_GB2312" w:cs="仿宋_GB2312"/>
          <w:color w:val="auto"/>
          <w:sz w:val="28"/>
          <w:szCs w:val="28"/>
          <w:lang w:eastAsia="zh-CN"/>
        </w:rPr>
        <w:t>招标人</w:t>
      </w:r>
      <w:r>
        <w:rPr>
          <w:rFonts w:hint="eastAsia" w:ascii="仿宋_GB2312" w:hAnsi="仿宋_GB2312" w:eastAsia="仿宋_GB2312" w:cs="仿宋_GB2312"/>
          <w:color w:val="auto"/>
          <w:sz w:val="28"/>
          <w:szCs w:val="28"/>
        </w:rPr>
        <w:t xml:space="preserve">与承包人之间的争议。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（7）其他监理规范中要求履行的职责及</w:t>
      </w:r>
      <w:r>
        <w:rPr>
          <w:rFonts w:hint="eastAsia" w:ascii="仿宋_GB2312" w:hAnsi="仿宋_GB2312" w:eastAsia="仿宋_GB2312" w:cs="仿宋_GB2312"/>
          <w:color w:val="auto"/>
          <w:sz w:val="28"/>
          <w:szCs w:val="28"/>
          <w:lang w:eastAsia="zh-CN"/>
        </w:rPr>
        <w:t>招标人</w:t>
      </w:r>
      <w:r>
        <w:rPr>
          <w:rFonts w:hint="eastAsia" w:ascii="仿宋_GB2312" w:hAnsi="仿宋_GB2312" w:eastAsia="仿宋_GB2312" w:cs="仿宋_GB2312"/>
          <w:color w:val="auto"/>
          <w:sz w:val="28"/>
          <w:szCs w:val="28"/>
        </w:rPr>
        <w:t>委托的工作。7.3对监理程序及技术的基本要求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7.3.1</w:t>
      </w:r>
      <w:r>
        <w:rPr>
          <w:rFonts w:hint="eastAsia" w:ascii="仿宋_GB2312" w:hAnsi="仿宋_GB2312" w:eastAsia="仿宋_GB2312" w:cs="仿宋_GB2312"/>
          <w:color w:val="auto"/>
          <w:sz w:val="28"/>
          <w:szCs w:val="28"/>
        </w:rPr>
        <w:t>监理单位不依赖施工单位独立地取样、</w:t>
      </w:r>
      <w:r>
        <w:rPr>
          <w:rFonts w:hint="eastAsia" w:ascii="仿宋_GB2312" w:hAnsi="仿宋_GB2312" w:eastAsia="仿宋_GB2312" w:cs="仿宋_GB2312"/>
          <w:color w:val="auto"/>
          <w:sz w:val="28"/>
          <w:szCs w:val="28"/>
          <w:lang w:val="en-US" w:eastAsia="zh-CN"/>
        </w:rPr>
        <w:t>检测工程、材料质量</w:t>
      </w:r>
      <w:r>
        <w:rPr>
          <w:rFonts w:hint="eastAsia"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7.3.2中标人在监理过程中不得使用施工单位的任何仪器、设备，不得使用施工单位的任何技术资料，不得与施工单位送到同一检测中心（站）进行检测。施工过程中的各类测量复核、设备安装等检测测试工作，中标人应与施工单位独立平行组织实施，测试数据不得相互套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7.3.3按要求进行现场的工程质量管理、关键结构工程的旁站、各分项工程的初步验收等。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7.3.4监理资料的提供，整个监理过程中需提供图象及文字记录。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7.3.5中标人提供的资料应符合《建设工程监理规范》GB50319-2013之规定，同时需满足招标人的“工程竣工档案资料收集整理办法”的规定。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7.4对监理工作的管理要求：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7.4.1如因监理单位过失而造成招标人的经济损失，应当向招标人进行赔偿。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7.4.2如监理单位对施工单位上报的已完工作量未能准确复核，并签署了与实际不符的工作量的工程进度付款凭证，招标人将追究其责任，对由此造成的损失应当向招标人进行赔偿。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7.4.</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如监理单位未能认真、勤奋地工作，运用合理的技能，为招标人提供与其监理机构水平相适应的咨询意见，导致招标人工程量增加的，招标人将追究其责任，对由此造成的损失应当向招标人进行赔偿。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7.4.5监理单位应承担由于其督促不力等原因导致工程逾期的，招标人将追究其相应责任。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7.5监理人员要求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（1）监理组织机构严禁挂靠。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投标人就按招标文件中规定的格式填报拟委派的驻现场监理人员名单，一旦中标，投标人必须按合同规定的日期进驻施工现场开展工作，并按投标承诺的人数及名单到位，总监一经确定不得更换。如遇特殊情况确需更换的，必须先经建设单位的同意。主要监理人员不得同时在两个或两个以上监理单位任职，合同执行期间招标人有权对不称职的监理人员提出更换，监理单位不得拒绝或拖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2" w:firstLineChars="200"/>
        <w:jc w:val="both"/>
        <w:textAlignment w:val="auto"/>
        <w:outlineLvl w:val="9"/>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lang w:val="en-US" w:eastAsia="zh-CN"/>
        </w:rPr>
        <w:t>3</w:t>
      </w:r>
      <w:r>
        <w:rPr>
          <w:rFonts w:hint="eastAsia"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lang w:val="en-US" w:eastAsia="zh-CN"/>
        </w:rPr>
        <w:t>总监理工程师为本项目项目负责人。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2"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lang w:val="en-US" w:eastAsia="zh-CN"/>
        </w:rPr>
        <w:t>（4）</w:t>
      </w:r>
      <w:r>
        <w:rPr>
          <w:rFonts w:hint="eastAsia" w:ascii="仿宋_GB2312" w:hAnsi="仿宋_GB2312" w:eastAsia="仿宋_GB2312" w:cs="仿宋_GB2312"/>
          <w:b/>
          <w:bCs/>
          <w:color w:val="auto"/>
          <w:sz w:val="28"/>
          <w:szCs w:val="28"/>
        </w:rPr>
        <w:t>监理员应具有监理上岗资格，至少应配备</w:t>
      </w:r>
      <w:r>
        <w:rPr>
          <w:rFonts w:hint="eastAsia" w:ascii="仿宋_GB2312" w:hAnsi="仿宋_GB2312" w:eastAsia="仿宋_GB2312" w:cs="仿宋_GB2312"/>
          <w:b/>
          <w:bCs/>
          <w:color w:val="auto"/>
          <w:sz w:val="28"/>
          <w:szCs w:val="28"/>
          <w:lang w:val="en-US" w:eastAsia="zh-CN"/>
        </w:rPr>
        <w:t>1</w:t>
      </w:r>
      <w:r>
        <w:rPr>
          <w:rFonts w:hint="eastAsia" w:ascii="仿宋_GB2312" w:hAnsi="仿宋_GB2312" w:eastAsia="仿宋_GB2312" w:cs="仿宋_GB2312"/>
          <w:b/>
          <w:bCs/>
          <w:color w:val="auto"/>
          <w:sz w:val="28"/>
          <w:szCs w:val="28"/>
        </w:rPr>
        <w:t>名监理员，到位率不得低于100%，监理员应具有初级及以上技术职称和监理上岗证书。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2" w:firstLineChars="200"/>
        <w:jc w:val="both"/>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lang w:val="en-US" w:eastAsia="zh-CN"/>
        </w:rPr>
        <w:t>5</w:t>
      </w:r>
      <w:r>
        <w:rPr>
          <w:rFonts w:hint="eastAsia" w:ascii="仿宋_GB2312" w:hAnsi="仿宋_GB2312" w:eastAsia="仿宋_GB2312" w:cs="仿宋_GB2312"/>
          <w:b/>
          <w:bCs/>
          <w:color w:val="auto"/>
          <w:sz w:val="28"/>
          <w:szCs w:val="28"/>
        </w:rPr>
        <w:t>）施工期间，监理必须每日到场。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完成监理规范要求的其他工作内容。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41"/>
        <w:jc w:val="both"/>
        <w:textAlignment w:val="auto"/>
        <w:outlineLvl w:val="9"/>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8.报价要求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4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8.1监理费报价应包括为完成本监理工程服务内容可能发生的所有各项费用，如人员服务费、车辆、通讯、办公设施、生活设施、试验设备、测量设备等提供和维护费、日常办公费用、水电费、监理人需参加的各种保险（如：人身意外伤害险等）、管理成本、利润以及有关的税费等以及所有有关的管理成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4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8.2投标人应认真填报报价表中的所有内容，有关报价的详细说明可在投标书的相应条款中予以说明。对没有填报的费用，招标人将不予支付，并认为此项费用已包含在报价表中。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4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8.3根据国家发展改革委关于《进一步放开建设项目专业服务价格的通知》发改价格〔2015〕299号的规定，本项目监理服务费报价采用市场调节价。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4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8.4在保证监理工作质量的基础上，各投标人可视自身情况和实力以及本工程的实际情况竞争报价。监理费报价为一次性包干费用，除如遇建设投资，施工承包合同造价调整及工期延长，监理费均不做调整。招标人节假日和双休日亦可能安排施工，监理人应根据工程施工进度安排做好相应的监理工作，不得因此而要求招标人增加监理服务费和加班费等一切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41"/>
        <w:jc w:val="both"/>
        <w:textAlignment w:val="auto"/>
        <w:outlineLvl w:val="9"/>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8.5本工程监理酬金为固定总价。如遇建设工期顺延、工程结算造价或概算价相对监理服务收费计费额增加或减少，此监理酬金也不予调整。</w:t>
      </w:r>
    </w:p>
    <w:p>
      <w:pPr>
        <w:pStyle w:val="3"/>
        <w:spacing w:before="0" w:after="0" w:line="360" w:lineRule="auto"/>
        <w:jc w:val="center"/>
        <w:rPr>
          <w:rFonts w:hint="eastAsia" w:ascii="仿宋_GB2312" w:hAnsi="仿宋_GB2312" w:eastAsia="仿宋_GB2312" w:cs="仿宋_GB2312"/>
          <w:color w:val="auto"/>
          <w:kern w:val="0"/>
          <w:sz w:val="32"/>
        </w:rPr>
      </w:pPr>
      <w:r>
        <w:rPr>
          <w:rFonts w:ascii="宋体" w:hAnsi="宋体"/>
          <w:color w:val="auto"/>
        </w:rPr>
        <w:br w:type="page"/>
      </w:r>
      <w:bookmarkStart w:id="49" w:name="_Toc13846"/>
      <w:bookmarkStart w:id="50" w:name="_Toc20999"/>
      <w:r>
        <w:rPr>
          <w:rFonts w:hint="eastAsia" w:ascii="仿宋_GB2312" w:hAnsi="仿宋_GB2312" w:eastAsia="仿宋_GB2312" w:cs="仿宋_GB2312"/>
          <w:color w:val="auto"/>
          <w:kern w:val="0"/>
          <w:sz w:val="32"/>
        </w:rPr>
        <w:t>第</w:t>
      </w:r>
      <w:r>
        <w:rPr>
          <w:rFonts w:hint="eastAsia" w:ascii="仿宋_GB2312" w:hAnsi="仿宋_GB2312" w:eastAsia="仿宋_GB2312" w:cs="仿宋_GB2312"/>
          <w:color w:val="auto"/>
          <w:kern w:val="0"/>
          <w:sz w:val="32"/>
          <w:lang w:val="en-US" w:eastAsia="zh-CN"/>
        </w:rPr>
        <w:t>五</w:t>
      </w:r>
      <w:r>
        <w:rPr>
          <w:rFonts w:hint="eastAsia" w:ascii="仿宋_GB2312" w:hAnsi="仿宋_GB2312" w:eastAsia="仿宋_GB2312" w:cs="仿宋_GB2312"/>
          <w:color w:val="auto"/>
          <w:kern w:val="0"/>
          <w:sz w:val="32"/>
        </w:rPr>
        <w:t>章</w:t>
      </w:r>
      <w:r>
        <w:rPr>
          <w:rFonts w:hint="eastAsia" w:ascii="仿宋_GB2312" w:hAnsi="仿宋_GB2312" w:eastAsia="仿宋_GB2312" w:cs="仿宋_GB2312"/>
          <w:color w:val="auto"/>
          <w:kern w:val="0"/>
          <w:sz w:val="32"/>
          <w:lang w:val="en-US" w:eastAsia="zh-CN"/>
        </w:rPr>
        <w:t xml:space="preserve"> </w:t>
      </w:r>
      <w:r>
        <w:rPr>
          <w:rFonts w:hint="eastAsia" w:ascii="仿宋_GB2312" w:hAnsi="仿宋_GB2312" w:eastAsia="仿宋_GB2312" w:cs="仿宋_GB2312"/>
          <w:color w:val="auto"/>
          <w:kern w:val="0"/>
          <w:sz w:val="32"/>
        </w:rPr>
        <w:t>投标文件格式</w:t>
      </w:r>
      <w:bookmarkEnd w:id="49"/>
      <w:bookmarkEnd w:id="50"/>
    </w:p>
    <w:p>
      <w:pPr>
        <w:spacing w:line="440" w:lineRule="exact"/>
        <w:rPr>
          <w:rFonts w:ascii="宋体" w:hAnsi="宋体" w:cs="Calibri"/>
          <w:color w:val="auto"/>
          <w:sz w:val="24"/>
        </w:rPr>
      </w:pPr>
    </w:p>
    <w:p>
      <w:pPr>
        <w:spacing w:line="440" w:lineRule="exact"/>
        <w:jc w:val="center"/>
        <w:rPr>
          <w:rFonts w:ascii="宋体" w:hAnsi="宋体" w:cs="Calibri"/>
          <w:b/>
          <w:color w:val="auto"/>
          <w:sz w:val="28"/>
          <w:szCs w:val="28"/>
        </w:rPr>
      </w:pPr>
      <w:r>
        <w:rPr>
          <w:rFonts w:ascii="宋体" w:hAnsi="宋体" w:cs="Calibri"/>
          <w:b/>
          <w:color w:val="auto"/>
          <w:sz w:val="28"/>
          <w:szCs w:val="28"/>
        </w:rPr>
        <w:t>目   录</w:t>
      </w:r>
    </w:p>
    <w:p>
      <w:pPr>
        <w:spacing w:line="440" w:lineRule="exact"/>
        <w:ind w:firstLine="440" w:firstLineChars="200"/>
        <w:rPr>
          <w:rFonts w:ascii="宋体" w:hAnsi="宋体" w:cs="Calibri"/>
          <w:color w:val="auto"/>
          <w:sz w:val="22"/>
        </w:rPr>
      </w:pPr>
      <w:r>
        <w:rPr>
          <w:rFonts w:ascii="宋体" w:hAnsi="宋体" w:cs="Calibri"/>
          <w:color w:val="auto"/>
          <w:sz w:val="22"/>
        </w:rPr>
        <w:t>封面</w:t>
      </w:r>
    </w:p>
    <w:p>
      <w:pPr>
        <w:adjustRightInd w:val="0"/>
        <w:snapToGrid w:val="0"/>
        <w:spacing w:line="400" w:lineRule="exact"/>
        <w:ind w:firstLine="440" w:firstLineChars="200"/>
        <w:rPr>
          <w:rFonts w:ascii="宋体" w:hAnsi="宋体" w:cs="Calibri"/>
          <w:color w:val="auto"/>
          <w:sz w:val="22"/>
        </w:rPr>
      </w:pPr>
      <w:r>
        <w:rPr>
          <w:rFonts w:hint="eastAsia" w:ascii="宋体" w:hAnsi="宋体" w:cs="Calibri"/>
          <w:color w:val="auto"/>
          <w:sz w:val="22"/>
        </w:rPr>
        <w:t>一、</w:t>
      </w:r>
      <w:r>
        <w:rPr>
          <w:rFonts w:ascii="宋体" w:hAnsi="宋体" w:cs="Calibri"/>
          <w:color w:val="auto"/>
          <w:sz w:val="22"/>
        </w:rPr>
        <w:t>投标函；</w:t>
      </w:r>
    </w:p>
    <w:p>
      <w:pPr>
        <w:adjustRightInd w:val="0"/>
        <w:snapToGrid w:val="0"/>
        <w:spacing w:line="400" w:lineRule="exact"/>
        <w:ind w:firstLine="440" w:firstLineChars="200"/>
        <w:rPr>
          <w:rFonts w:ascii="宋体" w:hAnsi="宋体" w:cs="Calibri"/>
          <w:color w:val="auto"/>
          <w:sz w:val="22"/>
        </w:rPr>
      </w:pPr>
      <w:r>
        <w:rPr>
          <w:rFonts w:hint="eastAsia" w:ascii="宋体" w:hAnsi="宋体" w:cs="Calibri"/>
          <w:color w:val="auto"/>
          <w:sz w:val="22"/>
        </w:rPr>
        <w:t>二、</w:t>
      </w:r>
      <w:r>
        <w:rPr>
          <w:rFonts w:ascii="宋体" w:hAnsi="宋体" w:cs="Calibri"/>
          <w:color w:val="auto"/>
          <w:sz w:val="22"/>
        </w:rPr>
        <w:t>投标报价表；</w:t>
      </w:r>
    </w:p>
    <w:p>
      <w:pPr>
        <w:adjustRightInd w:val="0"/>
        <w:snapToGrid w:val="0"/>
        <w:spacing w:line="400" w:lineRule="exact"/>
        <w:ind w:firstLine="440" w:firstLineChars="200"/>
        <w:rPr>
          <w:rFonts w:ascii="宋体" w:hAnsi="宋体" w:cs="Calibri"/>
          <w:color w:val="auto"/>
          <w:sz w:val="22"/>
        </w:rPr>
      </w:pPr>
      <w:r>
        <w:rPr>
          <w:rFonts w:hint="eastAsia" w:ascii="宋体" w:hAnsi="宋体" w:cs="Calibri"/>
          <w:color w:val="auto"/>
          <w:sz w:val="22"/>
        </w:rPr>
        <w:t>三、</w:t>
      </w:r>
      <w:r>
        <w:rPr>
          <w:rFonts w:ascii="宋体" w:hAnsi="宋体" w:cs="Calibri"/>
          <w:color w:val="auto"/>
          <w:sz w:val="22"/>
        </w:rPr>
        <w:t>法定代表人资格证明书；</w:t>
      </w:r>
    </w:p>
    <w:p>
      <w:pPr>
        <w:adjustRightInd w:val="0"/>
        <w:snapToGrid w:val="0"/>
        <w:spacing w:line="400" w:lineRule="exact"/>
        <w:ind w:firstLine="440" w:firstLineChars="200"/>
        <w:rPr>
          <w:rFonts w:ascii="宋体" w:hAnsi="宋体" w:cs="Calibri"/>
          <w:color w:val="auto"/>
          <w:sz w:val="22"/>
        </w:rPr>
      </w:pPr>
      <w:r>
        <w:rPr>
          <w:rFonts w:hint="eastAsia" w:ascii="宋体" w:hAnsi="宋体" w:cs="Calibri"/>
          <w:color w:val="auto"/>
          <w:sz w:val="22"/>
        </w:rPr>
        <w:t>四、</w:t>
      </w:r>
      <w:r>
        <w:rPr>
          <w:rFonts w:ascii="宋体" w:hAnsi="宋体" w:cs="Calibri"/>
          <w:color w:val="auto"/>
          <w:sz w:val="22"/>
        </w:rPr>
        <w:t>授权委托书；</w:t>
      </w:r>
    </w:p>
    <w:p>
      <w:pPr>
        <w:adjustRightInd w:val="0"/>
        <w:snapToGrid w:val="0"/>
        <w:spacing w:line="400" w:lineRule="exact"/>
        <w:ind w:firstLine="440" w:firstLineChars="200"/>
        <w:rPr>
          <w:rFonts w:ascii="宋体" w:hAnsi="宋体" w:cs="Calibri"/>
          <w:color w:val="auto"/>
          <w:sz w:val="22"/>
        </w:rPr>
      </w:pPr>
      <w:r>
        <w:rPr>
          <w:rFonts w:hint="eastAsia" w:ascii="宋体" w:hAnsi="宋体" w:cs="Calibri"/>
          <w:color w:val="auto"/>
          <w:sz w:val="22"/>
        </w:rPr>
        <w:t>五、</w:t>
      </w:r>
      <w:r>
        <w:rPr>
          <w:rFonts w:ascii="宋体" w:hAnsi="宋体" w:cs="Calibri"/>
          <w:color w:val="auto"/>
          <w:sz w:val="22"/>
        </w:rPr>
        <w:t>投标人资格证明文件：</w:t>
      </w:r>
    </w:p>
    <w:p>
      <w:pPr>
        <w:adjustRightInd w:val="0"/>
        <w:snapToGrid w:val="0"/>
        <w:spacing w:line="400" w:lineRule="exact"/>
        <w:ind w:firstLine="440" w:firstLineChars="200"/>
        <w:rPr>
          <w:rFonts w:ascii="宋体" w:hAnsi="宋体" w:cs="Calibri"/>
          <w:color w:val="auto"/>
          <w:sz w:val="22"/>
        </w:rPr>
      </w:pPr>
      <w:r>
        <w:rPr>
          <w:rFonts w:ascii="宋体" w:hAnsi="宋体" w:cs="Calibri"/>
          <w:color w:val="auto"/>
          <w:sz w:val="22"/>
        </w:rPr>
        <w:t>（1）投标人一般情况</w:t>
      </w:r>
      <w:r>
        <w:rPr>
          <w:rFonts w:hint="eastAsia" w:ascii="宋体" w:hAnsi="宋体" w:cs="Calibri"/>
          <w:color w:val="auto"/>
          <w:sz w:val="22"/>
        </w:rPr>
        <w:t>及</w:t>
      </w:r>
      <w:r>
        <w:rPr>
          <w:rFonts w:ascii="宋体" w:hAnsi="宋体" w:cs="Calibri"/>
          <w:color w:val="auto"/>
          <w:sz w:val="22"/>
        </w:rPr>
        <w:t>有关证明投标人法律地位的文件（包括营业执照</w:t>
      </w:r>
      <w:r>
        <w:rPr>
          <w:rFonts w:hint="eastAsia" w:ascii="宋体" w:hAnsi="宋体" w:cs="Calibri"/>
          <w:color w:val="auto"/>
          <w:sz w:val="22"/>
        </w:rPr>
        <w:t>、税务登记证</w:t>
      </w:r>
      <w:r>
        <w:rPr>
          <w:rFonts w:ascii="宋体" w:hAnsi="宋体" w:cs="Calibri"/>
          <w:color w:val="auto"/>
          <w:sz w:val="22"/>
        </w:rPr>
        <w:t>资质</w:t>
      </w:r>
      <w:r>
        <w:rPr>
          <w:rFonts w:hint="eastAsia" w:ascii="宋体" w:hAnsi="宋体" w:cs="Calibri"/>
          <w:color w:val="auto"/>
          <w:sz w:val="22"/>
        </w:rPr>
        <w:t>证书</w:t>
      </w:r>
      <w:r>
        <w:rPr>
          <w:rFonts w:ascii="宋体" w:hAnsi="宋体" w:cs="Calibri"/>
          <w:color w:val="auto"/>
          <w:sz w:val="22"/>
        </w:rPr>
        <w:t>等），说明投标人的注册地点和主要经营范围；</w:t>
      </w:r>
    </w:p>
    <w:p>
      <w:pPr>
        <w:adjustRightInd w:val="0"/>
        <w:snapToGrid w:val="0"/>
        <w:spacing w:line="400" w:lineRule="exact"/>
        <w:ind w:firstLine="440" w:firstLineChars="200"/>
        <w:rPr>
          <w:rFonts w:ascii="宋体" w:hAnsi="宋体" w:cs="Calibri"/>
          <w:color w:val="auto"/>
          <w:sz w:val="22"/>
        </w:rPr>
      </w:pPr>
      <w:r>
        <w:rPr>
          <w:rFonts w:hint="eastAsia" w:ascii="宋体" w:hAnsi="宋体" w:cs="Calibri"/>
          <w:color w:val="auto"/>
          <w:sz w:val="22"/>
        </w:rPr>
        <w:t>（2）信用中国网站www.creditchina.gov.cn 、中国裁判文书网http://wenshu.court.gov.cn查询结果证材料。</w:t>
      </w:r>
    </w:p>
    <w:p>
      <w:pPr>
        <w:adjustRightInd w:val="0"/>
        <w:snapToGrid w:val="0"/>
        <w:spacing w:line="400" w:lineRule="exact"/>
        <w:ind w:firstLine="440" w:firstLineChars="200"/>
        <w:rPr>
          <w:rFonts w:ascii="宋体" w:hAnsi="宋体" w:cs="Calibri"/>
          <w:color w:val="auto"/>
          <w:sz w:val="22"/>
        </w:rPr>
      </w:pPr>
      <w:r>
        <w:rPr>
          <w:rFonts w:ascii="宋体" w:hAnsi="宋体" w:cs="Calibri"/>
          <w:color w:val="auto"/>
          <w:sz w:val="22"/>
        </w:rPr>
        <w:t>（3）有关证明投标人的企业信誉及获得各种奖励等资料；</w:t>
      </w:r>
    </w:p>
    <w:p>
      <w:pPr>
        <w:adjustRightInd w:val="0"/>
        <w:snapToGrid w:val="0"/>
        <w:spacing w:line="400" w:lineRule="exact"/>
        <w:ind w:firstLine="440" w:firstLineChars="200"/>
        <w:rPr>
          <w:rFonts w:ascii="宋体" w:hAnsi="宋体" w:cs="Calibri"/>
          <w:color w:val="auto"/>
          <w:sz w:val="22"/>
        </w:rPr>
      </w:pPr>
      <w:r>
        <w:rPr>
          <w:rFonts w:ascii="宋体" w:hAnsi="宋体" w:cs="Calibri"/>
          <w:color w:val="auto"/>
          <w:sz w:val="22"/>
        </w:rPr>
        <w:t>（4）投标人经济实力：包括企业注册资金、财务报告与报表中反映的财务状况</w:t>
      </w:r>
      <w:r>
        <w:rPr>
          <w:rFonts w:hint="eastAsia" w:ascii="宋体" w:hAnsi="宋体" w:cs="Calibri"/>
          <w:color w:val="auto"/>
          <w:sz w:val="22"/>
        </w:rPr>
        <w:t>；</w:t>
      </w:r>
    </w:p>
    <w:p>
      <w:pPr>
        <w:adjustRightInd w:val="0"/>
        <w:snapToGrid w:val="0"/>
        <w:spacing w:line="400" w:lineRule="exact"/>
        <w:ind w:firstLine="440" w:firstLineChars="200"/>
        <w:rPr>
          <w:rFonts w:ascii="宋体" w:hAnsi="宋体" w:cs="Calibri"/>
          <w:color w:val="auto"/>
          <w:sz w:val="22"/>
        </w:rPr>
      </w:pPr>
      <w:r>
        <w:rPr>
          <w:rFonts w:hint="eastAsia" w:ascii="宋体" w:hAnsi="宋体" w:cs="Calibri"/>
          <w:color w:val="auto"/>
          <w:sz w:val="22"/>
        </w:rPr>
        <w:t>（</w:t>
      </w:r>
      <w:r>
        <w:rPr>
          <w:rFonts w:ascii="宋体" w:hAnsi="宋体" w:cs="Calibri"/>
          <w:color w:val="auto"/>
          <w:sz w:val="22"/>
        </w:rPr>
        <w:t>5</w:t>
      </w:r>
      <w:r>
        <w:rPr>
          <w:rFonts w:hint="eastAsia" w:ascii="宋体" w:hAnsi="宋体" w:cs="Calibri"/>
          <w:color w:val="auto"/>
          <w:sz w:val="22"/>
        </w:rPr>
        <w:t>）招标文件投标人资格要求中提供的相关材料。</w:t>
      </w:r>
    </w:p>
    <w:p>
      <w:pPr>
        <w:adjustRightInd w:val="0"/>
        <w:snapToGrid w:val="0"/>
        <w:spacing w:line="400" w:lineRule="exact"/>
        <w:ind w:firstLine="440" w:firstLineChars="200"/>
        <w:rPr>
          <w:rFonts w:ascii="宋体" w:hAnsi="宋体" w:cs="Calibri"/>
          <w:color w:val="auto"/>
          <w:sz w:val="22"/>
        </w:rPr>
      </w:pPr>
      <w:r>
        <w:rPr>
          <w:rFonts w:hint="eastAsia" w:ascii="宋体" w:hAnsi="宋体" w:cs="Calibri"/>
          <w:color w:val="auto"/>
          <w:sz w:val="22"/>
        </w:rPr>
        <w:t>（6）</w:t>
      </w:r>
      <w:r>
        <w:rPr>
          <w:rFonts w:ascii="宋体" w:hAnsi="宋体" w:cs="Calibri"/>
          <w:color w:val="auto"/>
          <w:sz w:val="22"/>
        </w:rPr>
        <w:t>近三年完成类似项目业绩情况</w:t>
      </w:r>
      <w:r>
        <w:rPr>
          <w:rFonts w:hint="eastAsia" w:ascii="宋体" w:hAnsi="宋体" w:cs="Calibri"/>
          <w:color w:val="auto"/>
          <w:sz w:val="22"/>
        </w:rPr>
        <w:t>。</w:t>
      </w:r>
    </w:p>
    <w:p>
      <w:pPr>
        <w:adjustRightInd w:val="0"/>
        <w:snapToGrid w:val="0"/>
        <w:spacing w:line="400" w:lineRule="exact"/>
        <w:ind w:firstLine="440" w:firstLineChars="200"/>
        <w:rPr>
          <w:rFonts w:hint="eastAsia" w:ascii="宋体" w:hAnsi="宋体" w:cs="Calibri" w:eastAsiaTheme="minorEastAsia"/>
          <w:color w:val="auto"/>
          <w:sz w:val="22"/>
          <w:lang w:eastAsia="zh-CN"/>
        </w:rPr>
      </w:pPr>
      <w:r>
        <w:rPr>
          <w:rFonts w:hint="eastAsia" w:ascii="宋体" w:hAnsi="宋体" w:cs="Calibri"/>
          <w:color w:val="auto"/>
          <w:sz w:val="22"/>
        </w:rPr>
        <w:t>六、</w:t>
      </w:r>
      <w:r>
        <w:rPr>
          <w:rFonts w:hint="eastAsia" w:ascii="宋体" w:hAnsi="宋体" w:cs="Calibri"/>
          <w:color w:val="auto"/>
          <w:sz w:val="22"/>
          <w:lang w:eastAsia="zh-CN"/>
        </w:rPr>
        <w:t>监理大纲</w:t>
      </w:r>
    </w:p>
    <w:p>
      <w:pPr>
        <w:adjustRightInd w:val="0"/>
        <w:snapToGrid w:val="0"/>
        <w:spacing w:line="400" w:lineRule="exact"/>
        <w:ind w:firstLine="440" w:firstLineChars="200"/>
        <w:rPr>
          <w:rFonts w:ascii="宋体" w:hAnsi="宋体" w:cs="Calibri"/>
          <w:color w:val="auto"/>
          <w:sz w:val="22"/>
        </w:rPr>
      </w:pPr>
      <w:r>
        <w:rPr>
          <w:rFonts w:ascii="宋体" w:hAnsi="宋体" w:cs="Calibri"/>
          <w:color w:val="auto"/>
          <w:sz w:val="22"/>
        </w:rPr>
        <w:t>（1）本项目概况；</w:t>
      </w:r>
    </w:p>
    <w:p>
      <w:pPr>
        <w:adjustRightInd w:val="0"/>
        <w:snapToGrid w:val="0"/>
        <w:spacing w:line="400" w:lineRule="exact"/>
        <w:ind w:firstLine="440" w:firstLineChars="200"/>
        <w:rPr>
          <w:rFonts w:ascii="宋体" w:hAnsi="宋体" w:cs="Calibri"/>
          <w:color w:val="auto"/>
          <w:sz w:val="22"/>
        </w:rPr>
      </w:pPr>
      <w:r>
        <w:rPr>
          <w:rFonts w:ascii="宋体" w:hAnsi="宋体" w:cs="Calibri"/>
          <w:color w:val="auto"/>
          <w:sz w:val="22"/>
        </w:rPr>
        <w:t>（2）工作内容和依据；</w:t>
      </w:r>
    </w:p>
    <w:p>
      <w:pPr>
        <w:adjustRightInd w:val="0"/>
        <w:snapToGrid w:val="0"/>
        <w:spacing w:line="400" w:lineRule="exact"/>
        <w:ind w:firstLine="440" w:firstLineChars="200"/>
        <w:rPr>
          <w:rFonts w:ascii="宋体" w:hAnsi="宋体" w:cs="Calibri"/>
          <w:color w:val="auto"/>
          <w:sz w:val="22"/>
        </w:rPr>
      </w:pPr>
      <w:r>
        <w:rPr>
          <w:rFonts w:ascii="宋体" w:hAnsi="宋体" w:cs="Calibri"/>
          <w:color w:val="auto"/>
          <w:sz w:val="22"/>
        </w:rPr>
        <w:t>（3）</w:t>
      </w:r>
      <w:r>
        <w:rPr>
          <w:rFonts w:hint="eastAsia" w:ascii="宋体" w:hAnsi="宋体" w:cs="Calibri"/>
          <w:color w:val="auto"/>
          <w:sz w:val="22"/>
        </w:rPr>
        <w:t>现场机构、人力、物资设备配置</w:t>
      </w:r>
      <w:r>
        <w:rPr>
          <w:rFonts w:ascii="宋体" w:hAnsi="宋体" w:cs="Calibri"/>
          <w:color w:val="auto"/>
          <w:sz w:val="22"/>
        </w:rPr>
        <w:t>；</w:t>
      </w:r>
    </w:p>
    <w:p>
      <w:pPr>
        <w:adjustRightInd w:val="0"/>
        <w:snapToGrid w:val="0"/>
        <w:spacing w:line="400" w:lineRule="exact"/>
        <w:ind w:firstLine="440" w:firstLineChars="200"/>
        <w:rPr>
          <w:rFonts w:ascii="宋体" w:hAnsi="宋体" w:cs="Calibri"/>
          <w:color w:val="auto"/>
          <w:sz w:val="22"/>
        </w:rPr>
      </w:pPr>
      <w:r>
        <w:rPr>
          <w:rFonts w:ascii="宋体" w:hAnsi="宋体" w:cs="Calibri"/>
          <w:color w:val="auto"/>
          <w:sz w:val="22"/>
        </w:rPr>
        <w:t>（4）服务人员的作业安排和进场计划；</w:t>
      </w:r>
    </w:p>
    <w:p>
      <w:pPr>
        <w:adjustRightInd w:val="0"/>
        <w:snapToGrid w:val="0"/>
        <w:spacing w:line="400" w:lineRule="exact"/>
        <w:ind w:firstLine="440" w:firstLineChars="200"/>
        <w:rPr>
          <w:rFonts w:ascii="宋体" w:hAnsi="宋体" w:cs="Calibri"/>
          <w:color w:val="auto"/>
          <w:sz w:val="22"/>
        </w:rPr>
      </w:pPr>
      <w:r>
        <w:rPr>
          <w:rFonts w:ascii="宋体" w:hAnsi="宋体" w:cs="Calibri"/>
          <w:color w:val="auto"/>
          <w:sz w:val="22"/>
        </w:rPr>
        <w:t>（5）</w:t>
      </w:r>
      <w:r>
        <w:rPr>
          <w:rFonts w:hint="eastAsia" w:ascii="宋体" w:hAnsi="宋体" w:cs="Calibri"/>
          <w:color w:val="auto"/>
          <w:sz w:val="22"/>
        </w:rPr>
        <w:t>运行、安全、服务等相关管理方案</w:t>
      </w:r>
      <w:r>
        <w:rPr>
          <w:rFonts w:ascii="宋体" w:hAnsi="宋体" w:cs="Calibri"/>
          <w:color w:val="auto"/>
          <w:sz w:val="22"/>
        </w:rPr>
        <w:t>；</w:t>
      </w:r>
    </w:p>
    <w:p>
      <w:pPr>
        <w:adjustRightInd w:val="0"/>
        <w:snapToGrid w:val="0"/>
        <w:spacing w:line="400" w:lineRule="exact"/>
        <w:ind w:firstLine="440" w:firstLineChars="200"/>
        <w:rPr>
          <w:rFonts w:ascii="宋体" w:hAnsi="宋体" w:cs="Calibri"/>
          <w:color w:val="auto"/>
          <w:sz w:val="22"/>
        </w:rPr>
      </w:pPr>
      <w:r>
        <w:rPr>
          <w:rFonts w:ascii="宋体" w:hAnsi="宋体" w:cs="Calibri"/>
          <w:color w:val="auto"/>
          <w:sz w:val="22"/>
        </w:rPr>
        <w:t>（6）对本项目的实施意见及重点</w:t>
      </w:r>
      <w:r>
        <w:rPr>
          <w:rFonts w:hint="eastAsia" w:ascii="宋体" w:hAnsi="宋体" w:cs="Calibri"/>
          <w:color w:val="auto"/>
          <w:sz w:val="22"/>
        </w:rPr>
        <w:t>、</w:t>
      </w:r>
      <w:r>
        <w:rPr>
          <w:rFonts w:ascii="宋体" w:hAnsi="宋体" w:cs="Calibri"/>
          <w:color w:val="auto"/>
          <w:sz w:val="22"/>
        </w:rPr>
        <w:t>难点控制；</w:t>
      </w:r>
    </w:p>
    <w:p>
      <w:pPr>
        <w:adjustRightInd w:val="0"/>
        <w:snapToGrid w:val="0"/>
        <w:spacing w:line="400" w:lineRule="exact"/>
        <w:ind w:firstLine="440" w:firstLineChars="200"/>
        <w:rPr>
          <w:rFonts w:ascii="宋体" w:hAnsi="宋体" w:cs="Calibri"/>
          <w:color w:val="auto"/>
          <w:sz w:val="22"/>
        </w:rPr>
      </w:pPr>
      <w:r>
        <w:rPr>
          <w:rFonts w:ascii="宋体" w:hAnsi="宋体" w:cs="Calibri"/>
          <w:color w:val="auto"/>
          <w:sz w:val="22"/>
        </w:rPr>
        <w:t>（7）</w:t>
      </w:r>
      <w:r>
        <w:rPr>
          <w:rFonts w:hint="eastAsia" w:ascii="宋体" w:hAnsi="宋体" w:cs="Calibri"/>
          <w:color w:val="auto"/>
          <w:sz w:val="22"/>
        </w:rPr>
        <w:t>对特殊情况的承诺以及灾害性、突发事件的应急预案；</w:t>
      </w:r>
    </w:p>
    <w:p>
      <w:pPr>
        <w:adjustRightInd w:val="0"/>
        <w:snapToGrid w:val="0"/>
        <w:spacing w:line="400" w:lineRule="exact"/>
        <w:ind w:firstLine="440" w:firstLineChars="200"/>
        <w:rPr>
          <w:rFonts w:ascii="宋体" w:hAnsi="宋体" w:cs="Calibri"/>
          <w:color w:val="auto"/>
          <w:sz w:val="22"/>
        </w:rPr>
      </w:pPr>
      <w:r>
        <w:rPr>
          <w:rFonts w:hint="eastAsia" w:ascii="宋体" w:hAnsi="宋体" w:cs="Calibri"/>
          <w:color w:val="auto"/>
          <w:sz w:val="22"/>
        </w:rPr>
        <w:t>（8）</w:t>
      </w:r>
      <w:r>
        <w:rPr>
          <w:rFonts w:ascii="宋体" w:hAnsi="宋体" w:cs="Calibri"/>
          <w:color w:val="auto"/>
          <w:sz w:val="22"/>
        </w:rPr>
        <w:t>投入到本项目的项目负责人、其他人员的情况汇总表及业绩、经历、能力介绍、资格证明材料及人员到位率的承诺；</w:t>
      </w:r>
    </w:p>
    <w:p>
      <w:pPr>
        <w:adjustRightInd w:val="0"/>
        <w:snapToGrid w:val="0"/>
        <w:spacing w:line="400" w:lineRule="exact"/>
        <w:ind w:firstLine="440" w:firstLineChars="200"/>
        <w:rPr>
          <w:rFonts w:ascii="宋体" w:hAnsi="宋体" w:cs="Calibri"/>
          <w:color w:val="auto"/>
          <w:sz w:val="22"/>
        </w:rPr>
      </w:pPr>
      <w:r>
        <w:rPr>
          <w:rFonts w:ascii="宋体" w:hAnsi="宋体" w:cs="Calibri"/>
          <w:color w:val="auto"/>
          <w:sz w:val="22"/>
        </w:rPr>
        <w:t>（</w:t>
      </w:r>
      <w:r>
        <w:rPr>
          <w:rFonts w:hint="eastAsia" w:ascii="宋体" w:hAnsi="宋体" w:cs="Calibri"/>
          <w:color w:val="auto"/>
          <w:sz w:val="22"/>
        </w:rPr>
        <w:t>9</w:t>
      </w:r>
      <w:r>
        <w:rPr>
          <w:rFonts w:ascii="宋体" w:hAnsi="宋体" w:cs="Calibri"/>
          <w:color w:val="auto"/>
          <w:sz w:val="22"/>
        </w:rPr>
        <w:t>）投入本项目服务的仪器、仪表、设备及交通工具汇总表</w:t>
      </w:r>
      <w:r>
        <w:rPr>
          <w:rFonts w:hint="eastAsia" w:ascii="宋体" w:hAnsi="宋体" w:cs="Calibri"/>
          <w:color w:val="auto"/>
          <w:sz w:val="22"/>
        </w:rPr>
        <w:t>。</w:t>
      </w:r>
    </w:p>
    <w:p>
      <w:pPr>
        <w:adjustRightInd w:val="0"/>
        <w:snapToGrid w:val="0"/>
        <w:spacing w:line="400" w:lineRule="exact"/>
        <w:ind w:firstLine="440" w:firstLineChars="200"/>
        <w:rPr>
          <w:rFonts w:ascii="宋体" w:hAnsi="宋体" w:cs="Calibri"/>
          <w:color w:val="auto"/>
          <w:sz w:val="22"/>
        </w:rPr>
      </w:pPr>
      <w:r>
        <w:rPr>
          <w:rFonts w:hint="eastAsia" w:ascii="宋体" w:hAnsi="宋体" w:cs="Calibri"/>
          <w:color w:val="auto"/>
          <w:sz w:val="22"/>
        </w:rPr>
        <w:t>七、</w:t>
      </w:r>
      <w:r>
        <w:rPr>
          <w:rFonts w:hint="eastAsia" w:ascii="宋体" w:hAnsi="宋体" w:cs="Arial"/>
          <w:color w:val="auto"/>
          <w:sz w:val="22"/>
        </w:rPr>
        <w:t>投标人认为</w:t>
      </w:r>
      <w:r>
        <w:rPr>
          <w:rFonts w:ascii="宋体" w:hAnsi="宋体" w:cs="Arial"/>
          <w:color w:val="auto"/>
          <w:sz w:val="22"/>
        </w:rPr>
        <w:t>应该提供的其他材料</w:t>
      </w:r>
      <w:r>
        <w:rPr>
          <w:rFonts w:hint="eastAsia" w:ascii="宋体" w:hAnsi="宋体" w:cs="Arial"/>
          <w:color w:val="auto"/>
          <w:sz w:val="22"/>
        </w:rPr>
        <w:t>。</w:t>
      </w:r>
    </w:p>
    <w:p>
      <w:pPr>
        <w:rPr>
          <w:rFonts w:ascii="宋体" w:hAnsi="宋体" w:cs="Calibri"/>
          <w:color w:val="auto"/>
          <w:sz w:val="22"/>
        </w:rPr>
      </w:pPr>
    </w:p>
    <w:p>
      <w:pPr>
        <w:spacing w:line="440" w:lineRule="exact"/>
        <w:rPr>
          <w:rFonts w:ascii="宋体" w:hAnsi="宋体" w:cs="Calibri"/>
          <w:color w:val="auto"/>
          <w:sz w:val="22"/>
        </w:rPr>
      </w:pPr>
    </w:p>
    <w:p>
      <w:pPr>
        <w:spacing w:line="440" w:lineRule="exact"/>
        <w:ind w:right="420"/>
        <w:rPr>
          <w:rFonts w:ascii="宋体" w:hAnsi="宋体" w:cs="Calibri"/>
          <w:color w:val="auto"/>
          <w:sz w:val="22"/>
        </w:rPr>
      </w:pPr>
      <w:r>
        <w:rPr>
          <w:rFonts w:hint="eastAsia" w:ascii="宋体" w:hAnsi="宋体" w:cs="Calibri"/>
          <w:color w:val="auto"/>
          <w:sz w:val="22"/>
        </w:rPr>
        <w:t>注：未提供格式的由投标人自行拟定格式。</w:t>
      </w:r>
    </w:p>
    <w:p>
      <w:pPr>
        <w:spacing w:line="440" w:lineRule="exact"/>
        <w:ind w:right="420"/>
        <w:rPr>
          <w:rFonts w:ascii="宋体" w:hAnsi="宋体" w:cs="Calibri"/>
          <w:color w:val="auto"/>
        </w:rPr>
      </w:pPr>
    </w:p>
    <w:p>
      <w:pPr>
        <w:spacing w:line="440" w:lineRule="exact"/>
        <w:ind w:right="420"/>
        <w:rPr>
          <w:rFonts w:ascii="宋体" w:hAnsi="宋体" w:cs="Calibri"/>
          <w:color w:val="auto"/>
        </w:rPr>
      </w:pPr>
    </w:p>
    <w:p>
      <w:pPr>
        <w:spacing w:line="440" w:lineRule="exact"/>
        <w:ind w:right="420"/>
        <w:jc w:val="right"/>
        <w:rPr>
          <w:rFonts w:ascii="宋体" w:hAnsi="宋体" w:cs="Calibri"/>
          <w:color w:val="auto"/>
        </w:rPr>
      </w:pPr>
      <w:r>
        <w:rPr>
          <w:rFonts w:ascii="宋体" w:hAnsi="宋体" w:cs="Calibri"/>
          <w:color w:val="auto"/>
        </w:rPr>
        <w:br w:type="page"/>
      </w:r>
      <w:r>
        <w:rPr>
          <w:rFonts w:ascii="宋体" w:hAnsi="宋体" w:cs="Calibri"/>
          <w:color w:val="auto"/>
        </w:rPr>
        <w:t>正本（或副本）</w:t>
      </w:r>
    </w:p>
    <w:p>
      <w:pPr>
        <w:spacing w:line="440" w:lineRule="exact"/>
        <w:rPr>
          <w:rFonts w:ascii="宋体" w:hAnsi="宋体" w:cs="Calibri"/>
          <w:color w:val="auto"/>
          <w:sz w:val="24"/>
          <w:u w:val="single"/>
        </w:rPr>
      </w:pPr>
      <w:bookmarkStart w:id="51" w:name="_Toc171421958"/>
      <w:r>
        <w:rPr>
          <w:rFonts w:ascii="宋体" w:hAnsi="宋体" w:cs="Calibri"/>
          <w:color w:val="auto"/>
        </w:rPr>
        <w:t>封面</w:t>
      </w:r>
      <w:bookmarkEnd w:id="51"/>
    </w:p>
    <w:p>
      <w:pPr>
        <w:autoSpaceDE w:val="0"/>
        <w:autoSpaceDN w:val="0"/>
        <w:adjustRightInd w:val="0"/>
        <w:jc w:val="center"/>
        <w:rPr>
          <w:rFonts w:ascii="宋体" w:hAnsi="宋体" w:cs="Calibri"/>
          <w:b/>
          <w:color w:val="auto"/>
          <w:spacing w:val="20"/>
          <w:kern w:val="0"/>
          <w:sz w:val="48"/>
          <w:szCs w:val="48"/>
        </w:rPr>
      </w:pPr>
    </w:p>
    <w:p>
      <w:pPr>
        <w:autoSpaceDE w:val="0"/>
        <w:autoSpaceDN w:val="0"/>
        <w:adjustRightInd w:val="0"/>
        <w:jc w:val="center"/>
        <w:rPr>
          <w:rFonts w:ascii="宋体" w:hAnsi="宋体" w:cs="Calibri"/>
          <w:b/>
          <w:color w:val="auto"/>
          <w:sz w:val="44"/>
          <w:szCs w:val="44"/>
        </w:rPr>
      </w:pPr>
      <w:r>
        <w:rPr>
          <w:rFonts w:hint="eastAsia" w:ascii="宋体" w:hAnsi="宋体" w:cs="Calibri"/>
          <w:b/>
          <w:color w:val="auto"/>
          <w:sz w:val="44"/>
          <w:szCs w:val="44"/>
        </w:rPr>
        <w:t>杭州萧山国际机场</w:t>
      </w:r>
      <w:r>
        <w:rPr>
          <w:rFonts w:hint="eastAsia" w:ascii="宋体" w:hAnsi="宋体" w:cs="Calibri"/>
          <w:b/>
          <w:color w:val="auto"/>
          <w:sz w:val="44"/>
          <w:szCs w:val="44"/>
          <w:u w:val="single"/>
        </w:rPr>
        <w:t xml:space="preserve">         </w:t>
      </w:r>
      <w:r>
        <w:rPr>
          <w:rFonts w:hint="eastAsia" w:ascii="宋体" w:hAnsi="宋体" w:cs="Calibri"/>
          <w:b/>
          <w:color w:val="auto"/>
          <w:sz w:val="44"/>
          <w:szCs w:val="44"/>
          <w:u w:val="single"/>
          <w:lang w:eastAsia="zh-CN"/>
        </w:rPr>
        <w:t>（</w:t>
      </w:r>
      <w:r>
        <w:rPr>
          <w:rFonts w:ascii="宋体" w:hAnsi="宋体" w:cs="Calibri"/>
          <w:b/>
          <w:color w:val="auto"/>
          <w:sz w:val="44"/>
          <w:szCs w:val="44"/>
        </w:rPr>
        <w:t>项目</w:t>
      </w:r>
      <w:r>
        <w:rPr>
          <w:rFonts w:hint="eastAsia" w:ascii="宋体" w:hAnsi="宋体" w:cs="Calibri"/>
          <w:b/>
          <w:color w:val="auto"/>
          <w:sz w:val="44"/>
          <w:szCs w:val="44"/>
          <w:lang w:val="en-US" w:eastAsia="zh-CN"/>
        </w:rPr>
        <w:t>名称</w:t>
      </w:r>
      <w:r>
        <w:rPr>
          <w:rFonts w:hint="eastAsia" w:ascii="宋体" w:hAnsi="宋体" w:cs="Calibri"/>
          <w:b/>
          <w:color w:val="auto"/>
          <w:sz w:val="44"/>
          <w:szCs w:val="44"/>
          <w:lang w:eastAsia="zh-CN"/>
        </w:rPr>
        <w:t>）</w:t>
      </w:r>
    </w:p>
    <w:p>
      <w:pPr>
        <w:spacing w:line="440" w:lineRule="exact"/>
        <w:rPr>
          <w:rFonts w:ascii="宋体" w:hAnsi="宋体" w:cs="Calibri"/>
          <w:color w:val="auto"/>
          <w:sz w:val="36"/>
          <w:szCs w:val="36"/>
        </w:rPr>
      </w:pPr>
    </w:p>
    <w:p>
      <w:pPr>
        <w:spacing w:line="440" w:lineRule="exact"/>
        <w:ind w:firstLine="480" w:firstLineChars="200"/>
        <w:jc w:val="center"/>
        <w:rPr>
          <w:rFonts w:ascii="宋体" w:hAnsi="宋体" w:cs="Calibri"/>
          <w:color w:val="auto"/>
          <w:sz w:val="24"/>
        </w:rPr>
      </w:pPr>
    </w:p>
    <w:p>
      <w:pPr>
        <w:spacing w:line="440" w:lineRule="exact"/>
        <w:rPr>
          <w:rFonts w:ascii="宋体" w:hAnsi="宋体" w:cs="Calibri"/>
          <w:color w:val="auto"/>
          <w:sz w:val="44"/>
          <w:szCs w:val="44"/>
        </w:rPr>
      </w:pPr>
    </w:p>
    <w:p>
      <w:pPr>
        <w:spacing w:before="480" w:beforeLines="200" w:after="480" w:afterLines="200" w:line="440" w:lineRule="exact"/>
        <w:jc w:val="center"/>
        <w:rPr>
          <w:rFonts w:ascii="宋体" w:hAnsi="宋体" w:cs="Calibri"/>
          <w:b/>
          <w:bCs/>
          <w:color w:val="auto"/>
          <w:sz w:val="84"/>
          <w:szCs w:val="84"/>
        </w:rPr>
      </w:pPr>
      <w:r>
        <w:rPr>
          <w:rFonts w:ascii="宋体" w:hAnsi="宋体" w:cs="Calibri"/>
          <w:b/>
          <w:bCs/>
          <w:color w:val="auto"/>
          <w:sz w:val="84"/>
          <w:szCs w:val="84"/>
        </w:rPr>
        <w:t>投标文件</w:t>
      </w:r>
    </w:p>
    <w:p>
      <w:pPr>
        <w:spacing w:line="440" w:lineRule="exact"/>
        <w:ind w:firstLine="480" w:firstLineChars="200"/>
        <w:jc w:val="center"/>
        <w:rPr>
          <w:rFonts w:ascii="宋体" w:hAnsi="宋体" w:cs="Calibri"/>
          <w:color w:val="auto"/>
          <w:sz w:val="24"/>
        </w:rPr>
      </w:pPr>
    </w:p>
    <w:p>
      <w:pPr>
        <w:spacing w:line="440" w:lineRule="exact"/>
        <w:ind w:firstLine="480" w:firstLineChars="200"/>
        <w:rPr>
          <w:rFonts w:ascii="宋体" w:hAnsi="宋体" w:cs="Calibri"/>
          <w:color w:val="auto"/>
          <w:sz w:val="24"/>
        </w:rPr>
      </w:pPr>
      <w:r>
        <w:rPr>
          <w:rFonts w:ascii="宋体" w:hAnsi="宋体" w:cs="Calibri"/>
          <w:color w:val="auto"/>
          <w:sz w:val="24"/>
        </w:rPr>
        <w:t xml:space="preserve">                  </w:t>
      </w:r>
    </w:p>
    <w:p>
      <w:pPr>
        <w:spacing w:line="440" w:lineRule="exact"/>
        <w:ind w:firstLine="480" w:firstLineChars="200"/>
        <w:jc w:val="center"/>
        <w:rPr>
          <w:rFonts w:ascii="宋体" w:hAnsi="宋体" w:cs="Calibri"/>
          <w:color w:val="auto"/>
          <w:sz w:val="24"/>
        </w:rPr>
      </w:pPr>
    </w:p>
    <w:p>
      <w:pPr>
        <w:spacing w:line="440" w:lineRule="exact"/>
        <w:ind w:firstLine="480" w:firstLineChars="200"/>
        <w:jc w:val="center"/>
        <w:rPr>
          <w:rFonts w:ascii="宋体" w:hAnsi="宋体" w:cs="Calibri"/>
          <w:color w:val="auto"/>
          <w:sz w:val="24"/>
        </w:rPr>
      </w:pPr>
    </w:p>
    <w:p>
      <w:pPr>
        <w:spacing w:line="440" w:lineRule="exact"/>
        <w:ind w:firstLine="480" w:firstLineChars="200"/>
        <w:jc w:val="center"/>
        <w:rPr>
          <w:rFonts w:ascii="宋体" w:hAnsi="宋体" w:cs="Calibri"/>
          <w:color w:val="auto"/>
          <w:sz w:val="24"/>
        </w:rPr>
      </w:pPr>
    </w:p>
    <w:p>
      <w:pPr>
        <w:spacing w:line="440" w:lineRule="exact"/>
        <w:ind w:firstLine="480" w:firstLineChars="200"/>
        <w:jc w:val="center"/>
        <w:rPr>
          <w:rFonts w:ascii="宋体" w:hAnsi="宋体" w:cs="Calibri"/>
          <w:color w:val="auto"/>
          <w:sz w:val="24"/>
        </w:rPr>
      </w:pPr>
    </w:p>
    <w:p>
      <w:pPr>
        <w:spacing w:line="440" w:lineRule="exact"/>
        <w:ind w:firstLine="480" w:firstLineChars="200"/>
        <w:jc w:val="center"/>
        <w:rPr>
          <w:rFonts w:ascii="宋体" w:hAnsi="宋体" w:cs="Calibri"/>
          <w:color w:val="auto"/>
          <w:sz w:val="24"/>
        </w:rPr>
      </w:pPr>
    </w:p>
    <w:p>
      <w:pPr>
        <w:spacing w:line="440" w:lineRule="exact"/>
        <w:ind w:firstLine="480" w:firstLineChars="200"/>
        <w:jc w:val="center"/>
        <w:rPr>
          <w:rFonts w:ascii="宋体" w:hAnsi="宋体" w:cs="Calibri"/>
          <w:color w:val="auto"/>
          <w:sz w:val="24"/>
        </w:rPr>
      </w:pPr>
    </w:p>
    <w:p>
      <w:pPr>
        <w:spacing w:line="440" w:lineRule="exact"/>
        <w:ind w:firstLine="480" w:firstLineChars="200"/>
        <w:jc w:val="center"/>
        <w:rPr>
          <w:rFonts w:ascii="宋体" w:hAnsi="宋体" w:cs="Calibri"/>
          <w:color w:val="auto"/>
          <w:sz w:val="24"/>
        </w:rPr>
      </w:pPr>
    </w:p>
    <w:p>
      <w:pPr>
        <w:spacing w:line="440" w:lineRule="exact"/>
        <w:ind w:firstLine="480" w:firstLineChars="200"/>
        <w:jc w:val="center"/>
        <w:rPr>
          <w:rFonts w:ascii="宋体" w:hAnsi="宋体" w:cs="Calibri"/>
          <w:color w:val="auto"/>
          <w:sz w:val="24"/>
        </w:rPr>
      </w:pPr>
    </w:p>
    <w:p>
      <w:pPr>
        <w:spacing w:line="440" w:lineRule="exact"/>
        <w:ind w:firstLine="480" w:firstLineChars="200"/>
        <w:jc w:val="center"/>
        <w:rPr>
          <w:rFonts w:ascii="宋体" w:hAnsi="宋体" w:cs="Calibri"/>
          <w:color w:val="auto"/>
          <w:sz w:val="24"/>
        </w:rPr>
      </w:pPr>
    </w:p>
    <w:p>
      <w:pPr>
        <w:spacing w:line="440" w:lineRule="exact"/>
        <w:ind w:firstLine="480" w:firstLineChars="200"/>
        <w:jc w:val="center"/>
        <w:rPr>
          <w:rFonts w:ascii="宋体" w:hAnsi="宋体" w:cs="Calibri"/>
          <w:color w:val="auto"/>
          <w:sz w:val="24"/>
        </w:rPr>
      </w:pPr>
    </w:p>
    <w:p>
      <w:pPr>
        <w:spacing w:line="360" w:lineRule="auto"/>
        <w:ind w:firstLine="1400" w:firstLineChars="500"/>
        <w:rPr>
          <w:rFonts w:ascii="宋体" w:hAnsi="宋体" w:cs="Calibri"/>
          <w:color w:val="auto"/>
          <w:sz w:val="28"/>
          <w:szCs w:val="28"/>
          <w:u w:val="single"/>
        </w:rPr>
      </w:pPr>
      <w:r>
        <w:rPr>
          <w:rFonts w:ascii="宋体" w:hAnsi="宋体" w:cs="Calibri"/>
          <w:color w:val="auto"/>
          <w:sz w:val="28"/>
          <w:szCs w:val="28"/>
        </w:rPr>
        <w:t>投标人：</w:t>
      </w:r>
      <w:r>
        <w:rPr>
          <w:rFonts w:ascii="宋体" w:hAnsi="宋体" w:cs="Calibri"/>
          <w:color w:val="auto"/>
          <w:sz w:val="28"/>
          <w:szCs w:val="28"/>
          <w:u w:val="single"/>
        </w:rPr>
        <w:t xml:space="preserve">                （盖单位章）           </w:t>
      </w:r>
    </w:p>
    <w:p>
      <w:pPr>
        <w:spacing w:line="360" w:lineRule="auto"/>
        <w:ind w:firstLine="1400" w:firstLineChars="500"/>
        <w:rPr>
          <w:rFonts w:ascii="宋体" w:hAnsi="宋体" w:cs="Calibri"/>
          <w:color w:val="auto"/>
          <w:sz w:val="28"/>
          <w:szCs w:val="28"/>
        </w:rPr>
      </w:pPr>
      <w:r>
        <w:rPr>
          <w:rFonts w:ascii="宋体" w:hAnsi="宋体" w:cs="Calibri"/>
          <w:color w:val="auto"/>
          <w:sz w:val="28"/>
          <w:szCs w:val="28"/>
        </w:rPr>
        <w:t>法定代表人或其委托代理人：</w:t>
      </w:r>
      <w:r>
        <w:rPr>
          <w:rFonts w:ascii="宋体" w:hAnsi="宋体" w:cs="Calibri"/>
          <w:color w:val="auto"/>
          <w:sz w:val="28"/>
          <w:szCs w:val="28"/>
          <w:u w:val="single"/>
        </w:rPr>
        <w:t xml:space="preserve">   （签字或盖章）   </w:t>
      </w:r>
    </w:p>
    <w:p>
      <w:pPr>
        <w:spacing w:line="360" w:lineRule="auto"/>
        <w:ind w:firstLine="1400" w:firstLineChars="500"/>
        <w:rPr>
          <w:rFonts w:ascii="宋体" w:hAnsi="宋体" w:cs="Calibri"/>
          <w:color w:val="auto"/>
          <w:sz w:val="28"/>
          <w:szCs w:val="28"/>
        </w:rPr>
      </w:pPr>
      <w:r>
        <w:rPr>
          <w:rFonts w:ascii="宋体" w:hAnsi="宋体" w:cs="Calibri"/>
          <w:color w:val="auto"/>
          <w:sz w:val="28"/>
          <w:szCs w:val="28"/>
        </w:rPr>
        <w:t>日  期：</w:t>
      </w:r>
      <w:r>
        <w:rPr>
          <w:rFonts w:ascii="宋体" w:hAnsi="宋体" w:cs="Calibri"/>
          <w:color w:val="auto"/>
          <w:sz w:val="28"/>
          <w:szCs w:val="28"/>
          <w:u w:val="single"/>
        </w:rPr>
        <w:t xml:space="preserve">        </w:t>
      </w:r>
      <w:r>
        <w:rPr>
          <w:rFonts w:ascii="宋体" w:hAnsi="宋体" w:cs="Calibri"/>
          <w:color w:val="auto"/>
          <w:sz w:val="28"/>
          <w:szCs w:val="28"/>
        </w:rPr>
        <w:t>年</w:t>
      </w:r>
      <w:r>
        <w:rPr>
          <w:rFonts w:ascii="宋体" w:hAnsi="宋体" w:cs="Calibri"/>
          <w:color w:val="auto"/>
          <w:sz w:val="28"/>
          <w:szCs w:val="28"/>
          <w:u w:val="single"/>
        </w:rPr>
        <w:t xml:space="preserve">         </w:t>
      </w:r>
      <w:r>
        <w:rPr>
          <w:rFonts w:ascii="宋体" w:hAnsi="宋体" w:cs="Calibri"/>
          <w:color w:val="auto"/>
          <w:sz w:val="28"/>
          <w:szCs w:val="28"/>
        </w:rPr>
        <w:t>月</w:t>
      </w:r>
      <w:r>
        <w:rPr>
          <w:rFonts w:ascii="宋体" w:hAnsi="宋体" w:cs="Calibri"/>
          <w:color w:val="auto"/>
          <w:sz w:val="28"/>
          <w:szCs w:val="28"/>
          <w:u w:val="single"/>
        </w:rPr>
        <w:t xml:space="preserve">        </w:t>
      </w:r>
      <w:r>
        <w:rPr>
          <w:rFonts w:ascii="宋体" w:hAnsi="宋体" w:cs="Calibri"/>
          <w:color w:val="auto"/>
          <w:sz w:val="28"/>
          <w:szCs w:val="28"/>
        </w:rPr>
        <w:t>日</w:t>
      </w:r>
    </w:p>
    <w:p>
      <w:pPr>
        <w:spacing w:line="360" w:lineRule="auto"/>
        <w:ind w:firstLine="1400" w:firstLineChars="500"/>
        <w:rPr>
          <w:rFonts w:ascii="宋体" w:hAnsi="宋体" w:cs="Calibri"/>
          <w:color w:val="auto"/>
          <w:sz w:val="28"/>
          <w:szCs w:val="28"/>
        </w:rPr>
      </w:pPr>
    </w:p>
    <w:p>
      <w:pPr>
        <w:spacing w:line="360" w:lineRule="auto"/>
        <w:jc w:val="center"/>
        <w:rPr>
          <w:rFonts w:ascii="宋体" w:hAnsi="宋体" w:cs="Calibri"/>
          <w:bCs/>
          <w:color w:val="auto"/>
          <w:sz w:val="32"/>
          <w:szCs w:val="32"/>
        </w:rPr>
      </w:pPr>
      <w:r>
        <w:rPr>
          <w:rFonts w:ascii="宋体" w:hAnsi="宋体" w:cs="Calibri"/>
          <w:color w:val="auto"/>
          <w:sz w:val="24"/>
        </w:rPr>
        <w:br w:type="page"/>
      </w:r>
      <w:r>
        <w:rPr>
          <w:rFonts w:ascii="宋体" w:hAnsi="宋体" w:cs="Calibri"/>
          <w:bCs/>
          <w:color w:val="auto"/>
          <w:sz w:val="32"/>
          <w:szCs w:val="32"/>
        </w:rPr>
        <w:t>一、投 标 函</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firstLineChars="200"/>
        <w:jc w:val="left"/>
        <w:textAlignment w:val="auto"/>
        <w:outlineLvl w:val="9"/>
        <w:rPr>
          <w:rFonts w:hint="eastAsia" w:ascii="宋体" w:hAnsi="宋体"/>
          <w:color w:val="auto"/>
          <w:sz w:val="24"/>
          <w:szCs w:val="24"/>
        </w:rPr>
      </w:pPr>
      <w:r>
        <w:rPr>
          <w:rFonts w:hint="eastAsia" w:ascii="宋体" w:hAnsi="宋体"/>
          <w:color w:val="auto"/>
          <w:sz w:val="24"/>
          <w:szCs w:val="24"/>
          <w:u w:val="single"/>
        </w:rPr>
        <w:t xml:space="preserve">                    </w:t>
      </w:r>
      <w:r>
        <w:rPr>
          <w:rFonts w:hint="eastAsia" w:ascii="宋体" w:hAnsi="宋体"/>
          <w:color w:val="auto"/>
          <w:sz w:val="24"/>
          <w:szCs w:val="24"/>
        </w:rPr>
        <w:t>(招标人)：</w:t>
      </w:r>
    </w:p>
    <w:p>
      <w:pPr>
        <w:keepNext w:val="0"/>
        <w:keepLines w:val="0"/>
        <w:pageBreakBefore w:val="0"/>
        <w:widowControl w:val="0"/>
        <w:kinsoku/>
        <w:wordWrap w:val="0"/>
        <w:overflowPunct/>
        <w:topLinePunct w:val="0"/>
        <w:autoSpaceDE/>
        <w:autoSpaceDN/>
        <w:bidi w:val="0"/>
        <w:adjustRightInd/>
        <w:snapToGrid w:val="0"/>
        <w:spacing w:line="360" w:lineRule="exact"/>
        <w:ind w:left="0" w:leftChars="0" w:right="0" w:rightChars="0" w:firstLine="480" w:firstLineChars="200"/>
        <w:jc w:val="both"/>
        <w:textAlignment w:val="auto"/>
        <w:outlineLvl w:val="9"/>
        <w:rPr>
          <w:rFonts w:hint="eastAsia" w:eastAsiaTheme="minorEastAsia"/>
          <w:color w:val="auto"/>
          <w:lang w:val="en-US" w:eastAsia="zh-CN"/>
        </w:rPr>
      </w:pPr>
      <w:r>
        <w:rPr>
          <w:rFonts w:hint="eastAsia" w:ascii="宋体" w:hAnsi="宋体"/>
          <w:color w:val="auto"/>
          <w:sz w:val="24"/>
          <w:szCs w:val="24"/>
        </w:rPr>
        <w:t>我方已全面阅读和研究了</w:t>
      </w:r>
      <w:r>
        <w:rPr>
          <w:rFonts w:hint="eastAsia" w:ascii="宋体" w:hAnsi="宋体"/>
          <w:color w:val="auto"/>
          <w:sz w:val="24"/>
          <w:szCs w:val="24"/>
          <w:u w:val="single"/>
        </w:rPr>
        <w:t xml:space="preserve">                           </w:t>
      </w:r>
      <w:r>
        <w:rPr>
          <w:rFonts w:hint="eastAsia" w:ascii="宋体" w:hAnsi="宋体"/>
          <w:color w:val="auto"/>
          <w:sz w:val="24"/>
          <w:szCs w:val="24"/>
          <w:u w:val="single"/>
          <w:lang w:eastAsia="zh-CN"/>
        </w:rPr>
        <w:t>（</w:t>
      </w:r>
      <w:r>
        <w:rPr>
          <w:rFonts w:hint="eastAsia" w:ascii="宋体" w:hAnsi="宋体"/>
          <w:color w:val="auto"/>
          <w:sz w:val="24"/>
          <w:szCs w:val="24"/>
        </w:rPr>
        <w:t>项目</w:t>
      </w:r>
      <w:r>
        <w:rPr>
          <w:rFonts w:hint="eastAsia" w:ascii="宋体" w:hAnsi="宋体"/>
          <w:color w:val="auto"/>
          <w:sz w:val="24"/>
          <w:szCs w:val="24"/>
          <w:lang w:val="en-US" w:eastAsia="zh-CN"/>
        </w:rPr>
        <w:t>名称</w:t>
      </w:r>
      <w:r>
        <w:rPr>
          <w:rFonts w:hint="eastAsia" w:ascii="宋体" w:hAnsi="宋体"/>
          <w:color w:val="auto"/>
          <w:sz w:val="24"/>
          <w:szCs w:val="24"/>
          <w:lang w:eastAsia="zh-CN"/>
        </w:rPr>
        <w:t>）</w:t>
      </w:r>
      <w:r>
        <w:rPr>
          <w:rFonts w:hint="eastAsia" w:ascii="宋体" w:hAnsi="宋体"/>
          <w:color w:val="auto"/>
          <w:sz w:val="24"/>
          <w:szCs w:val="24"/>
        </w:rPr>
        <w:t>招标文件和招标补充文件，</w:t>
      </w:r>
      <w:r>
        <w:rPr>
          <w:rFonts w:hint="eastAsia" w:ascii="宋体" w:hAnsi="宋体" w:cs="宋体"/>
          <w:color w:val="auto"/>
          <w:sz w:val="24"/>
        </w:rPr>
        <w:t>并经过对项目现场的踏勘，澄清疑问，已充分理解并掌握了本项目招标的全部有关情况。同意接受招标文件的全部内容和条件，并按此确定本项目投标的要约内容，以本投标文件向你方发包的全部内容进行投标。我方愿以投标总价为人民币 (大写)：</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rPr>
        <w:t>元（RMB</w:t>
      </w:r>
      <w:r>
        <w:rPr>
          <w:rFonts w:hint="eastAsia" w:ascii="宋体" w:hAnsi="宋体" w:cs="宋体"/>
          <w:color w:val="auto"/>
          <w:sz w:val="24"/>
          <w:u w:val="single"/>
        </w:rPr>
        <w:t xml:space="preserve">         </w:t>
      </w:r>
      <w:r>
        <w:rPr>
          <w:rFonts w:hint="eastAsia" w:ascii="宋体" w:hAnsi="宋体" w:cs="宋体"/>
          <w:color w:val="auto"/>
          <w:sz w:val="24"/>
        </w:rPr>
        <w:t>元）报价并按上述招标文件和招标补充文件要求承揽上述项目</w:t>
      </w:r>
      <w:r>
        <w:rPr>
          <w:rFonts w:hint="eastAsia" w:ascii="宋体" w:hAnsi="宋体" w:cs="宋体"/>
          <w:bCs/>
          <w:color w:val="auto"/>
          <w:sz w:val="24"/>
        </w:rPr>
        <w:t>所有</w:t>
      </w:r>
      <w:r>
        <w:rPr>
          <w:rFonts w:hint="eastAsia" w:ascii="宋体" w:hAnsi="宋体" w:cs="宋体"/>
          <w:bCs/>
          <w:color w:val="auto"/>
          <w:sz w:val="24"/>
          <w:lang w:val="en-US" w:eastAsia="zh-CN"/>
        </w:rPr>
        <w:t>的</w:t>
      </w:r>
      <w:r>
        <w:rPr>
          <w:rFonts w:hint="eastAsia" w:ascii="宋体" w:hAnsi="宋体" w:cs="宋体"/>
          <w:bCs/>
          <w:color w:val="auto"/>
          <w:sz w:val="24"/>
        </w:rPr>
        <w:t>工作</w:t>
      </w:r>
      <w:r>
        <w:rPr>
          <w:rFonts w:hint="eastAsia" w:ascii="宋体" w:hAnsi="宋体" w:cs="宋体"/>
          <w:color w:val="auto"/>
          <w:sz w:val="24"/>
          <w:szCs w:val="21"/>
          <w:lang w:eastAsia="zh-CN"/>
        </w:rPr>
        <w:t>；</w:t>
      </w:r>
      <w:r>
        <w:rPr>
          <w:rFonts w:hint="eastAsia" w:ascii="宋体" w:hAnsi="宋体" w:cs="宋体"/>
          <w:color w:val="auto"/>
          <w:sz w:val="24"/>
          <w:szCs w:val="21"/>
          <w:lang w:val="en-US" w:eastAsia="zh-CN"/>
        </w:rPr>
        <w:t>项目负责人（</w:t>
      </w:r>
      <w:r>
        <w:rPr>
          <w:rFonts w:hint="eastAsia" w:ascii="宋体" w:hAnsi="宋体" w:cs="宋体"/>
          <w:color w:val="auto"/>
          <w:sz w:val="24"/>
        </w:rPr>
        <w:t>负责</w:t>
      </w:r>
      <w:r>
        <w:rPr>
          <w:rFonts w:ascii="宋体" w:hAnsi="宋体" w:cs="宋体"/>
          <w:color w:val="auto"/>
          <w:sz w:val="24"/>
        </w:rPr>
        <w:t>本项目的总监理工程师</w:t>
      </w:r>
      <w:r>
        <w:rPr>
          <w:rFonts w:hint="eastAsia" w:ascii="宋体" w:hAnsi="宋体" w:cs="宋体"/>
          <w:color w:val="auto"/>
          <w:sz w:val="24"/>
          <w:lang w:eastAsia="zh-CN"/>
        </w:rPr>
        <w:t>）</w:t>
      </w:r>
      <w:r>
        <w:rPr>
          <w:rFonts w:hint="eastAsia" w:ascii="宋体" w:hAnsi="宋体" w:cs="宋体"/>
          <w:color w:val="auto"/>
          <w:sz w:val="24"/>
          <w:lang w:val="en-US" w:eastAsia="zh-CN"/>
        </w:rPr>
        <w:t>为：</w:t>
      </w:r>
      <w:r>
        <w:rPr>
          <w:rFonts w:hint="eastAsia" w:ascii="宋体" w:hAnsi="宋体" w:cs="宋体"/>
          <w:color w:val="auto"/>
          <w:sz w:val="24"/>
          <w:u w:val="single"/>
        </w:rPr>
        <w:t xml:space="preserve">             </w:t>
      </w:r>
      <w:r>
        <w:rPr>
          <w:rFonts w:hint="eastAsia" w:ascii="宋体" w:hAnsi="宋体" w:cs="宋体"/>
          <w:color w:val="auto"/>
          <w:sz w:val="24"/>
        </w:rPr>
        <w:t>（身份证</w:t>
      </w:r>
      <w:r>
        <w:rPr>
          <w:rFonts w:ascii="宋体" w:hAnsi="宋体" w:cs="宋体"/>
          <w:color w:val="auto"/>
          <w:sz w:val="24"/>
        </w:rPr>
        <w:t>号：</w:t>
      </w:r>
      <w:r>
        <w:rPr>
          <w:rFonts w:hint="eastAsia" w:ascii="宋体" w:hAnsi="宋体" w:cs="宋体"/>
          <w:color w:val="auto"/>
          <w:sz w:val="24"/>
          <w:u w:val="single"/>
        </w:rPr>
        <w:t xml:space="preserve">                     </w:t>
      </w:r>
      <w:r>
        <w:rPr>
          <w:rFonts w:hint="eastAsia" w:ascii="宋体" w:hAnsi="宋体" w:cs="宋体"/>
          <w:color w:val="auto"/>
          <w:sz w:val="24"/>
        </w:rPr>
        <w:t>，注册号：</w:t>
      </w:r>
      <w:r>
        <w:rPr>
          <w:rFonts w:hint="eastAsia" w:ascii="宋体" w:hAnsi="宋体" w:cs="宋体"/>
          <w:color w:val="auto"/>
          <w:sz w:val="24"/>
          <w:u w:val="single"/>
        </w:rPr>
        <w:t xml:space="preserve">                 </w:t>
      </w:r>
      <w:r>
        <w:rPr>
          <w:rFonts w:hint="eastAsia" w:ascii="宋体" w:hAnsi="宋体" w:cs="宋体"/>
          <w:color w:val="auto"/>
          <w:sz w:val="24"/>
        </w:rPr>
        <w:t>电话号码：</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sz w:val="24"/>
          <w:lang w:eastAsia="zh-CN"/>
        </w:rPr>
        <w:t>，</w:t>
      </w:r>
      <w:r>
        <w:rPr>
          <w:rFonts w:hint="eastAsia" w:ascii="宋体" w:hAnsi="宋体" w:cs="宋体"/>
          <w:color w:val="auto"/>
          <w:sz w:val="24"/>
          <w:lang w:val="en-US" w:eastAsia="zh-CN"/>
        </w:rPr>
        <w:t>服务期：</w:t>
      </w:r>
      <w:r>
        <w:rPr>
          <w:rFonts w:hint="eastAsia" w:ascii="宋体" w:hAnsi="宋体" w:cs="宋体"/>
          <w:color w:val="auto"/>
          <w:sz w:val="24"/>
          <w:u w:val="single"/>
          <w:lang w:val="en-US" w:eastAsia="zh-CN"/>
        </w:rPr>
        <w:t>响应招标文件要求。</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firstLineChars="200"/>
        <w:textAlignment w:val="auto"/>
        <w:outlineLvl w:val="9"/>
        <w:rPr>
          <w:rFonts w:hint="eastAsia" w:ascii="宋体" w:hAnsi="宋体" w:cs="宋体"/>
          <w:color w:val="auto"/>
          <w:sz w:val="24"/>
        </w:rPr>
      </w:pPr>
      <w:r>
        <w:rPr>
          <w:rFonts w:hint="eastAsia" w:ascii="宋体" w:hAnsi="宋体" w:cs="宋体"/>
          <w:color w:val="auto"/>
          <w:sz w:val="24"/>
        </w:rPr>
        <w:t>1.根据招标人要求，做出如下承诺：</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firstLineChars="200"/>
        <w:textAlignment w:val="auto"/>
        <w:outlineLvl w:val="9"/>
        <w:rPr>
          <w:rFonts w:hint="eastAsia" w:ascii="宋体" w:hAnsi="宋体" w:cs="宋体"/>
          <w:color w:val="auto"/>
          <w:sz w:val="24"/>
        </w:rPr>
      </w:pPr>
      <w:r>
        <w:rPr>
          <w:rFonts w:hint="eastAsia" w:ascii="宋体" w:hAnsi="宋体" w:cs="宋体"/>
          <w:color w:val="auto"/>
          <w:sz w:val="24"/>
        </w:rPr>
        <w:t>(1)如我方中标，在收到中标通知书后，在中标通知书规定的期限内与你方签订合同。</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firstLineChars="200"/>
        <w:textAlignment w:val="auto"/>
        <w:outlineLvl w:val="9"/>
        <w:rPr>
          <w:rFonts w:hint="eastAsia" w:ascii="宋体" w:hAnsi="宋体" w:cs="宋体"/>
          <w:color w:val="auto"/>
          <w:sz w:val="24"/>
        </w:rPr>
      </w:pPr>
      <w:r>
        <w:rPr>
          <w:rFonts w:hint="eastAsia" w:ascii="宋体" w:hAnsi="宋体" w:cs="宋体"/>
          <w:color w:val="auto"/>
          <w:sz w:val="24"/>
        </w:rPr>
        <w:t>(2)如我方中标，按照招标文件规定向你方提交履约保证金。</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firstLineChars="200"/>
        <w:textAlignment w:val="auto"/>
        <w:outlineLvl w:val="9"/>
        <w:rPr>
          <w:rFonts w:hint="eastAsia" w:ascii="宋体" w:hAnsi="宋体" w:cs="宋体"/>
          <w:color w:val="auto"/>
          <w:sz w:val="24"/>
        </w:rPr>
      </w:pPr>
      <w:r>
        <w:rPr>
          <w:rFonts w:hint="eastAsia" w:ascii="宋体" w:hAnsi="宋体" w:cs="宋体"/>
          <w:color w:val="auto"/>
          <w:sz w:val="24"/>
        </w:rPr>
        <w:t>(3)我方承诺可提供增值税率为         %的增值税专用发票；</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firstLineChars="200"/>
        <w:textAlignment w:val="auto"/>
        <w:outlineLvl w:val="9"/>
        <w:rPr>
          <w:rFonts w:hint="eastAsia" w:ascii="宋体" w:hAnsi="宋体" w:cs="宋体"/>
          <w:color w:val="auto"/>
          <w:sz w:val="24"/>
        </w:rPr>
      </w:pPr>
      <w:r>
        <w:rPr>
          <w:rFonts w:hint="eastAsia" w:ascii="宋体" w:hAnsi="宋体" w:cs="宋体"/>
          <w:color w:val="auto"/>
          <w:sz w:val="24"/>
        </w:rPr>
        <w:t>(4)我方</w:t>
      </w:r>
      <w:bookmarkStart w:id="52" w:name="_Hlk47708015"/>
      <w:r>
        <w:rPr>
          <w:rFonts w:hint="eastAsia" w:ascii="宋体" w:hAnsi="宋体" w:cs="宋体"/>
          <w:color w:val="auto"/>
          <w:sz w:val="24"/>
        </w:rPr>
        <w:t>未被列入失信被执行人名单</w:t>
      </w:r>
      <w:bookmarkEnd w:id="52"/>
      <w:r>
        <w:rPr>
          <w:rFonts w:hint="eastAsia" w:ascii="宋体" w:hAnsi="宋体" w:cs="宋体"/>
          <w:color w:val="auto"/>
          <w:sz w:val="24"/>
        </w:rPr>
        <w:t>(以投标截止日“信用中国”网站查询结果为准)；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firstLineChars="200"/>
        <w:textAlignment w:val="auto"/>
        <w:outlineLvl w:val="9"/>
        <w:rPr>
          <w:rFonts w:hint="eastAsia" w:ascii="宋体" w:hAnsi="宋体" w:cs="宋体"/>
          <w:color w:val="auto"/>
          <w:sz w:val="24"/>
        </w:rPr>
      </w:pPr>
      <w:r>
        <w:rPr>
          <w:rFonts w:hint="eastAsia" w:ascii="宋体" w:hAnsi="宋体" w:cs="宋体"/>
          <w:color w:val="auto"/>
          <w:sz w:val="24"/>
        </w:rPr>
        <w:t>(5)我方及拟委任的项目负责人在招标公告规定期限内无行贿犯罪记录(以中国裁判文书网查询结果为准)；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firstLineChars="200"/>
        <w:textAlignment w:val="auto"/>
        <w:outlineLvl w:val="9"/>
        <w:rPr>
          <w:rFonts w:hint="eastAsia" w:ascii="宋体" w:hAnsi="宋体" w:cs="宋体"/>
          <w:color w:val="auto"/>
          <w:sz w:val="24"/>
        </w:rPr>
      </w:pPr>
      <w:r>
        <w:rPr>
          <w:rFonts w:hint="eastAsia" w:ascii="宋体" w:hAnsi="宋体" w:cs="宋体"/>
          <w:color w:val="auto"/>
          <w:sz w:val="24"/>
        </w:rPr>
        <w:t>(6)在招投标过程中，廉洁自律并对所获悉的招标人的相关信息予以保密；如我方中标，承诺将招标文件所附的保密承诺书、廉洁自律承诺书作为合同附件；</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firstLineChars="200"/>
        <w:textAlignment w:val="auto"/>
        <w:outlineLvl w:val="9"/>
        <w:rPr>
          <w:rFonts w:hint="eastAsia" w:ascii="宋体" w:hAnsi="宋体" w:cs="宋体"/>
          <w:color w:val="auto"/>
          <w:sz w:val="24"/>
        </w:rPr>
      </w:pPr>
      <w:r>
        <w:rPr>
          <w:rFonts w:hint="eastAsia" w:ascii="宋体" w:hAnsi="宋体" w:cs="宋体"/>
          <w:color w:val="auto"/>
          <w:sz w:val="24"/>
        </w:rPr>
        <w:t>(7)我方承诺所递交的投标文件及有关资料内容完整、真实和准确。</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firstLineChars="200"/>
        <w:textAlignment w:val="auto"/>
        <w:outlineLvl w:val="9"/>
        <w:rPr>
          <w:rFonts w:hint="eastAsia" w:ascii="宋体" w:hAnsi="宋体" w:cs="宋体"/>
          <w:color w:val="auto"/>
          <w:sz w:val="24"/>
        </w:rPr>
      </w:pPr>
      <w:r>
        <w:rPr>
          <w:rFonts w:hint="eastAsia" w:ascii="宋体" w:hAnsi="宋体" w:cs="宋体"/>
          <w:color w:val="auto"/>
          <w:sz w:val="24"/>
        </w:rPr>
        <w:t>以上承诺如有虚假，给招标人造成损失的，愿意依法承担赔偿责任。如已中标，同意招标人取消我公司中标资格的处理。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firstLineChars="200"/>
        <w:textAlignment w:val="auto"/>
        <w:outlineLvl w:val="9"/>
        <w:rPr>
          <w:rFonts w:hint="eastAsia" w:ascii="宋体" w:hAnsi="宋体" w:cs="宋体"/>
          <w:color w:val="auto"/>
          <w:sz w:val="24"/>
        </w:rPr>
      </w:pPr>
      <w:r>
        <w:rPr>
          <w:rFonts w:hint="eastAsia" w:ascii="宋体" w:hAnsi="宋体" w:cs="宋体"/>
          <w:color w:val="auto"/>
          <w:sz w:val="24"/>
        </w:rPr>
        <w:t>2.我方已详细审查招标文件包括澄清函和修改文件(若有)、所有已提供的资料以及有关附件，我方已完全理解上述文件的全部内容且无异议，并放弃提出任何误解或不明作为抗辩的权利。</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firstLineChars="200"/>
        <w:textAlignment w:val="auto"/>
        <w:outlineLvl w:val="9"/>
        <w:rPr>
          <w:rFonts w:hint="eastAsia" w:ascii="宋体" w:hAnsi="宋体" w:cs="宋体"/>
          <w:color w:val="auto"/>
          <w:sz w:val="24"/>
        </w:rPr>
      </w:pPr>
      <w:r>
        <w:rPr>
          <w:rFonts w:hint="eastAsia" w:ascii="宋体" w:hAnsi="宋体" w:cs="宋体"/>
          <w:color w:val="auto"/>
          <w:sz w:val="24"/>
        </w:rPr>
        <w:t>3.我方同意按照你方可能提出的要求，提供有关的任何其它数字或资料，并对你方可能不接受最低报价及任何报价表示理解。</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firstLineChars="200"/>
        <w:textAlignment w:val="auto"/>
        <w:outlineLvl w:val="9"/>
        <w:rPr>
          <w:rFonts w:hint="eastAsia" w:ascii="宋体" w:hAnsi="宋体" w:cs="宋体"/>
          <w:color w:val="auto"/>
          <w:sz w:val="24"/>
        </w:rPr>
      </w:pPr>
      <w:r>
        <w:rPr>
          <w:rFonts w:hint="eastAsia" w:ascii="宋体" w:hAnsi="宋体" w:cs="宋体"/>
          <w:color w:val="auto"/>
          <w:sz w:val="24"/>
        </w:rPr>
        <w:t>4.在合同协议书正式签署生效之前，本投标函连同你方的中标通知书将构成我们双方之间共同遵守的文件，对双方具有约束力。</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firstLineChars="200"/>
        <w:textAlignment w:val="auto"/>
        <w:outlineLvl w:val="9"/>
        <w:rPr>
          <w:rFonts w:hint="eastAsia" w:ascii="宋体" w:hAnsi="宋体" w:cs="宋体"/>
          <w:color w:val="auto"/>
          <w:sz w:val="24"/>
        </w:rPr>
      </w:pPr>
      <w:r>
        <w:rPr>
          <w:rFonts w:hint="eastAsia" w:ascii="宋体" w:hAnsi="宋体" w:cs="宋体"/>
          <w:color w:val="auto"/>
          <w:sz w:val="24"/>
        </w:rPr>
        <w:t>5.(其他补充说明)</w:t>
      </w:r>
      <w:r>
        <w:rPr>
          <w:rFonts w:hint="eastAsia" w:ascii="宋体" w:hAnsi="宋体" w:cs="宋体"/>
          <w:color w:val="auto"/>
          <w:sz w:val="24"/>
          <w:u w:val="single"/>
        </w:rPr>
        <w:t xml:space="preserve">                                              </w:t>
      </w:r>
      <w:r>
        <w:rPr>
          <w:rFonts w:hint="eastAsia" w:ascii="宋体" w:hAnsi="宋体" w:cs="宋体"/>
          <w:color w:val="auto"/>
          <w:sz w:val="24"/>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3600" w:firstLineChars="1500"/>
        <w:textAlignment w:val="auto"/>
        <w:outlineLvl w:val="9"/>
        <w:rPr>
          <w:rFonts w:ascii="宋体" w:hAnsi="宋体" w:cs="Calibri"/>
          <w:color w:val="auto"/>
          <w:sz w:val="24"/>
        </w:rPr>
      </w:pPr>
      <w:r>
        <w:rPr>
          <w:rFonts w:ascii="宋体" w:hAnsi="宋体" w:cs="Calibri"/>
          <w:color w:val="auto"/>
          <w:sz w:val="24"/>
        </w:rPr>
        <w:t>投标人：（盖单位章）</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3600" w:firstLineChars="1500"/>
        <w:textAlignment w:val="auto"/>
        <w:outlineLvl w:val="9"/>
        <w:rPr>
          <w:rFonts w:ascii="宋体" w:hAnsi="宋体" w:cs="Calibri"/>
          <w:color w:val="auto"/>
          <w:sz w:val="24"/>
        </w:rPr>
      </w:pPr>
      <w:r>
        <w:rPr>
          <w:rFonts w:ascii="宋体" w:hAnsi="宋体" w:cs="Calibri"/>
          <w:color w:val="auto"/>
          <w:sz w:val="24"/>
        </w:rPr>
        <w:t>法定代表人或其委托代理人：（签字或盖章）</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3600" w:firstLineChars="1500"/>
        <w:textAlignment w:val="auto"/>
        <w:outlineLvl w:val="9"/>
        <w:rPr>
          <w:rFonts w:hint="eastAsia" w:ascii="宋体" w:hAnsi="宋体" w:cs="Calibri" w:eastAsiaTheme="minorEastAsia"/>
          <w:color w:val="auto"/>
          <w:sz w:val="24"/>
          <w:lang w:val="en-US" w:eastAsia="zh-CN"/>
        </w:rPr>
      </w:pPr>
      <w:r>
        <w:rPr>
          <w:rFonts w:hint="eastAsia" w:ascii="宋体" w:hAnsi="宋体" w:cs="Calibri"/>
          <w:color w:val="auto"/>
          <w:sz w:val="24"/>
          <w:lang w:val="en-US" w:eastAsia="zh-CN"/>
        </w:rPr>
        <w:t>联系人：</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3600" w:firstLineChars="1500"/>
        <w:textAlignment w:val="auto"/>
        <w:outlineLvl w:val="9"/>
        <w:rPr>
          <w:rFonts w:ascii="宋体" w:hAnsi="宋体" w:cs="Calibri"/>
          <w:color w:val="auto"/>
          <w:sz w:val="24"/>
        </w:rPr>
      </w:pPr>
      <w:r>
        <w:rPr>
          <w:rFonts w:hint="eastAsia" w:ascii="宋体" w:hAnsi="宋体" w:cs="Calibri"/>
          <w:color w:val="auto"/>
          <w:sz w:val="24"/>
          <w:lang w:val="en-US" w:eastAsia="zh-CN"/>
        </w:rPr>
        <w:t>联系</w:t>
      </w:r>
      <w:r>
        <w:rPr>
          <w:rFonts w:ascii="宋体" w:hAnsi="宋体" w:cs="Calibri"/>
          <w:color w:val="auto"/>
          <w:sz w:val="24"/>
        </w:rPr>
        <w:t>地址：</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3600" w:firstLineChars="1500"/>
        <w:textAlignment w:val="auto"/>
        <w:outlineLvl w:val="9"/>
        <w:rPr>
          <w:rFonts w:ascii="宋体" w:hAnsi="宋体" w:cs="Calibri"/>
          <w:color w:val="auto"/>
          <w:sz w:val="24"/>
        </w:rPr>
      </w:pPr>
      <w:r>
        <w:rPr>
          <w:rFonts w:ascii="宋体" w:hAnsi="宋体" w:cs="Calibri"/>
          <w:color w:val="auto"/>
          <w:sz w:val="24"/>
        </w:rPr>
        <w:t>邮政编码：</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3600" w:firstLineChars="1500"/>
        <w:textAlignment w:val="auto"/>
        <w:outlineLvl w:val="9"/>
        <w:rPr>
          <w:rFonts w:ascii="宋体" w:hAnsi="宋体" w:cs="Calibri"/>
          <w:color w:val="auto"/>
          <w:sz w:val="24"/>
        </w:rPr>
      </w:pPr>
      <w:r>
        <w:rPr>
          <w:rFonts w:ascii="宋体" w:hAnsi="宋体" w:cs="Calibri"/>
          <w:color w:val="auto"/>
          <w:sz w:val="24"/>
        </w:rPr>
        <w:t>电    话：</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3600" w:firstLineChars="1500"/>
        <w:textAlignment w:val="auto"/>
        <w:outlineLvl w:val="9"/>
        <w:rPr>
          <w:rFonts w:ascii="宋体" w:hAnsi="宋体" w:cs="Calibri"/>
          <w:color w:val="auto"/>
          <w:sz w:val="24"/>
        </w:rPr>
      </w:pPr>
      <w:r>
        <w:rPr>
          <w:rFonts w:ascii="宋体" w:hAnsi="宋体" w:cs="Calibri"/>
          <w:color w:val="auto"/>
          <w:sz w:val="24"/>
        </w:rPr>
        <w:t>账    号：</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3600" w:firstLineChars="1500"/>
        <w:textAlignment w:val="auto"/>
        <w:outlineLvl w:val="9"/>
        <w:rPr>
          <w:rFonts w:ascii="宋体" w:hAnsi="宋体" w:cs="Calibri"/>
          <w:color w:val="auto"/>
          <w:sz w:val="24"/>
        </w:rPr>
      </w:pPr>
      <w:r>
        <w:rPr>
          <w:rFonts w:ascii="宋体" w:hAnsi="宋体" w:cs="Calibri"/>
          <w:color w:val="auto"/>
          <w:sz w:val="24"/>
        </w:rPr>
        <w:t>日    期：    年     月     日</w:t>
      </w:r>
    </w:p>
    <w:p>
      <w:pPr>
        <w:keepNext w:val="0"/>
        <w:keepLines w:val="0"/>
        <w:pageBreakBefore/>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宋体" w:hAnsi="宋体" w:cs="Calibri"/>
          <w:color w:val="auto"/>
          <w:sz w:val="32"/>
          <w:szCs w:val="32"/>
        </w:rPr>
      </w:pPr>
      <w:r>
        <w:rPr>
          <w:rFonts w:hint="eastAsia" w:ascii="宋体" w:hAnsi="宋体" w:cs="Calibri"/>
          <w:color w:val="auto"/>
          <w:sz w:val="32"/>
          <w:szCs w:val="32"/>
        </w:rPr>
        <w:t>二</w:t>
      </w:r>
      <w:r>
        <w:rPr>
          <w:rFonts w:ascii="宋体" w:hAnsi="宋体" w:cs="Calibri"/>
          <w:color w:val="auto"/>
          <w:sz w:val="32"/>
          <w:szCs w:val="32"/>
        </w:rPr>
        <w:t>、法定代表人身份证明</w:t>
      </w:r>
    </w:p>
    <w:p>
      <w:pPr>
        <w:spacing w:after="120" w:afterLines="50" w:line="440" w:lineRule="exact"/>
        <w:rPr>
          <w:rFonts w:ascii="宋体" w:hAnsi="宋体" w:cs="Calibri"/>
          <w:color w:val="auto"/>
          <w:sz w:val="24"/>
        </w:rPr>
      </w:pPr>
    </w:p>
    <w:p>
      <w:pPr>
        <w:spacing w:after="120" w:afterLines="50" w:line="440" w:lineRule="exact"/>
        <w:rPr>
          <w:rFonts w:ascii="宋体" w:hAnsi="宋体" w:cs="Calibri"/>
          <w:color w:val="auto"/>
          <w:szCs w:val="21"/>
          <w:u w:val="single"/>
        </w:rPr>
      </w:pPr>
      <w:r>
        <w:rPr>
          <w:rFonts w:ascii="宋体" w:hAnsi="宋体" w:cs="Calibri"/>
          <w:color w:val="auto"/>
          <w:szCs w:val="21"/>
        </w:rPr>
        <w:t>投标人名称：</w:t>
      </w:r>
      <w:r>
        <w:rPr>
          <w:rFonts w:ascii="宋体" w:hAnsi="宋体" w:cs="Calibri"/>
          <w:color w:val="auto"/>
          <w:szCs w:val="21"/>
          <w:u w:val="single"/>
        </w:rPr>
        <w:t xml:space="preserve">                                  </w:t>
      </w:r>
    </w:p>
    <w:p>
      <w:pPr>
        <w:spacing w:after="120" w:afterLines="50" w:line="440" w:lineRule="exact"/>
        <w:rPr>
          <w:rFonts w:ascii="宋体" w:hAnsi="宋体" w:cs="Calibri"/>
          <w:color w:val="auto"/>
          <w:szCs w:val="21"/>
          <w:u w:val="single"/>
        </w:rPr>
      </w:pPr>
      <w:r>
        <w:rPr>
          <w:rFonts w:ascii="宋体" w:hAnsi="宋体" w:cs="Calibri"/>
          <w:color w:val="auto"/>
          <w:szCs w:val="21"/>
        </w:rPr>
        <w:t>单位性质：</w:t>
      </w:r>
      <w:r>
        <w:rPr>
          <w:rFonts w:ascii="宋体" w:hAnsi="宋体" w:cs="Calibri"/>
          <w:color w:val="auto"/>
          <w:szCs w:val="21"/>
          <w:u w:val="single"/>
        </w:rPr>
        <w:t xml:space="preserve">                                    </w:t>
      </w:r>
    </w:p>
    <w:p>
      <w:pPr>
        <w:spacing w:after="120" w:afterLines="50" w:line="440" w:lineRule="exact"/>
        <w:rPr>
          <w:rFonts w:ascii="宋体" w:hAnsi="宋体" w:cs="Calibri"/>
          <w:color w:val="auto"/>
          <w:szCs w:val="21"/>
          <w:u w:val="single"/>
        </w:rPr>
      </w:pPr>
      <w:r>
        <w:rPr>
          <w:rFonts w:ascii="宋体" w:hAnsi="宋体" w:cs="Calibri"/>
          <w:color w:val="auto"/>
          <w:szCs w:val="21"/>
        </w:rPr>
        <w:t>地址：</w:t>
      </w:r>
      <w:r>
        <w:rPr>
          <w:rFonts w:ascii="宋体" w:hAnsi="宋体" w:cs="Calibri"/>
          <w:color w:val="auto"/>
          <w:szCs w:val="21"/>
          <w:u w:val="single"/>
        </w:rPr>
        <w:t xml:space="preserve">                                        </w:t>
      </w:r>
    </w:p>
    <w:p>
      <w:pPr>
        <w:spacing w:after="120" w:afterLines="50" w:line="440" w:lineRule="exact"/>
        <w:rPr>
          <w:rFonts w:ascii="宋体" w:hAnsi="宋体" w:cs="Calibri"/>
          <w:color w:val="auto"/>
          <w:szCs w:val="21"/>
          <w:u w:val="single"/>
        </w:rPr>
      </w:pPr>
      <w:r>
        <w:rPr>
          <w:rFonts w:ascii="宋体" w:hAnsi="宋体" w:cs="Calibri"/>
          <w:color w:val="auto"/>
          <w:szCs w:val="21"/>
        </w:rPr>
        <w:t>成立时间：</w:t>
      </w:r>
      <w:r>
        <w:rPr>
          <w:rFonts w:ascii="宋体" w:hAnsi="宋体" w:cs="Calibri"/>
          <w:color w:val="auto"/>
          <w:szCs w:val="21"/>
          <w:u w:val="single"/>
        </w:rPr>
        <w:t xml:space="preserve">          </w:t>
      </w:r>
      <w:r>
        <w:rPr>
          <w:rFonts w:ascii="宋体" w:hAnsi="宋体" w:cs="Calibri"/>
          <w:color w:val="auto"/>
          <w:szCs w:val="21"/>
        </w:rPr>
        <w:t>年</w:t>
      </w:r>
      <w:r>
        <w:rPr>
          <w:rFonts w:ascii="宋体" w:hAnsi="宋体" w:cs="Calibri"/>
          <w:color w:val="auto"/>
          <w:szCs w:val="21"/>
          <w:u w:val="single"/>
        </w:rPr>
        <w:t xml:space="preserve">           </w:t>
      </w:r>
      <w:r>
        <w:rPr>
          <w:rFonts w:ascii="宋体" w:hAnsi="宋体" w:cs="Calibri"/>
          <w:color w:val="auto"/>
          <w:szCs w:val="21"/>
        </w:rPr>
        <w:t>月</w:t>
      </w:r>
      <w:r>
        <w:rPr>
          <w:rFonts w:ascii="宋体" w:hAnsi="宋体" w:cs="Calibri"/>
          <w:color w:val="auto"/>
          <w:szCs w:val="21"/>
          <w:u w:val="single"/>
        </w:rPr>
        <w:t xml:space="preserve">           </w:t>
      </w:r>
      <w:r>
        <w:rPr>
          <w:rFonts w:ascii="宋体" w:hAnsi="宋体" w:cs="Calibri"/>
          <w:color w:val="auto"/>
          <w:szCs w:val="21"/>
        </w:rPr>
        <w:t>日</w:t>
      </w:r>
    </w:p>
    <w:p>
      <w:pPr>
        <w:spacing w:after="120" w:afterLines="50" w:line="440" w:lineRule="exact"/>
        <w:rPr>
          <w:rFonts w:ascii="宋体" w:hAnsi="宋体" w:cs="Calibri"/>
          <w:color w:val="auto"/>
          <w:szCs w:val="21"/>
          <w:u w:val="single"/>
        </w:rPr>
      </w:pPr>
      <w:r>
        <w:rPr>
          <w:rFonts w:ascii="宋体" w:hAnsi="宋体" w:cs="Calibri"/>
          <w:color w:val="auto"/>
          <w:szCs w:val="21"/>
        </w:rPr>
        <w:t>经营期限：</w:t>
      </w:r>
      <w:r>
        <w:rPr>
          <w:rFonts w:ascii="宋体" w:hAnsi="宋体" w:cs="Calibri"/>
          <w:color w:val="auto"/>
          <w:szCs w:val="21"/>
          <w:u w:val="single"/>
        </w:rPr>
        <w:t xml:space="preserve">                                     </w:t>
      </w:r>
    </w:p>
    <w:p>
      <w:pPr>
        <w:spacing w:after="120" w:afterLines="50" w:line="440" w:lineRule="exact"/>
        <w:rPr>
          <w:rFonts w:ascii="宋体" w:hAnsi="宋体" w:cs="Calibri"/>
          <w:color w:val="auto"/>
          <w:szCs w:val="21"/>
          <w:u w:val="single"/>
        </w:rPr>
      </w:pPr>
      <w:r>
        <w:rPr>
          <w:rFonts w:ascii="宋体" w:hAnsi="宋体" w:cs="Calibri"/>
          <w:color w:val="auto"/>
          <w:szCs w:val="21"/>
        </w:rPr>
        <w:t>姓名：</w:t>
      </w:r>
      <w:r>
        <w:rPr>
          <w:rFonts w:ascii="宋体" w:hAnsi="宋体" w:cs="Calibri"/>
          <w:color w:val="auto"/>
          <w:szCs w:val="21"/>
          <w:u w:val="single"/>
        </w:rPr>
        <w:t xml:space="preserve">         </w:t>
      </w:r>
      <w:r>
        <w:rPr>
          <w:rFonts w:ascii="宋体" w:hAnsi="宋体" w:cs="Calibri"/>
          <w:color w:val="auto"/>
          <w:szCs w:val="21"/>
        </w:rPr>
        <w:t xml:space="preserve">  性别：</w:t>
      </w:r>
      <w:r>
        <w:rPr>
          <w:rFonts w:ascii="宋体" w:hAnsi="宋体" w:cs="Calibri"/>
          <w:color w:val="auto"/>
          <w:szCs w:val="21"/>
          <w:u w:val="single"/>
        </w:rPr>
        <w:t xml:space="preserve">         </w:t>
      </w:r>
      <w:r>
        <w:rPr>
          <w:rFonts w:ascii="宋体" w:hAnsi="宋体" w:cs="Calibri"/>
          <w:color w:val="auto"/>
          <w:szCs w:val="21"/>
        </w:rPr>
        <w:t xml:space="preserve">  年龄：</w:t>
      </w:r>
      <w:r>
        <w:rPr>
          <w:rFonts w:ascii="宋体" w:hAnsi="宋体" w:cs="Calibri"/>
          <w:color w:val="auto"/>
          <w:szCs w:val="21"/>
          <w:u w:val="single"/>
        </w:rPr>
        <w:t xml:space="preserve">         </w:t>
      </w:r>
      <w:r>
        <w:rPr>
          <w:rFonts w:ascii="宋体" w:hAnsi="宋体" w:cs="Calibri"/>
          <w:color w:val="auto"/>
          <w:szCs w:val="21"/>
        </w:rPr>
        <w:t xml:space="preserve">  职务：</w:t>
      </w:r>
      <w:r>
        <w:rPr>
          <w:rFonts w:ascii="宋体" w:hAnsi="宋体" w:cs="Calibri"/>
          <w:color w:val="auto"/>
          <w:szCs w:val="21"/>
          <w:u w:val="single"/>
        </w:rPr>
        <w:t xml:space="preserve">         </w:t>
      </w:r>
      <w:r>
        <w:rPr>
          <w:rFonts w:ascii="宋体" w:hAnsi="宋体" w:cs="Calibri"/>
          <w:color w:val="auto"/>
          <w:szCs w:val="21"/>
        </w:rPr>
        <w:t xml:space="preserve">  </w:t>
      </w:r>
    </w:p>
    <w:p>
      <w:pPr>
        <w:spacing w:after="120" w:afterLines="50" w:line="440" w:lineRule="exact"/>
        <w:rPr>
          <w:rFonts w:ascii="宋体" w:hAnsi="宋体" w:cs="Calibri"/>
          <w:color w:val="auto"/>
          <w:szCs w:val="21"/>
          <w:u w:val="single"/>
        </w:rPr>
      </w:pPr>
      <w:r>
        <w:rPr>
          <w:rFonts w:ascii="宋体" w:hAnsi="宋体" w:cs="Calibri"/>
          <w:color w:val="auto"/>
          <w:szCs w:val="21"/>
        </w:rPr>
        <w:t>身份证号码：</w:t>
      </w:r>
      <w:r>
        <w:rPr>
          <w:rFonts w:ascii="宋体" w:hAnsi="宋体" w:cs="Calibri"/>
          <w:color w:val="auto"/>
          <w:szCs w:val="21"/>
          <w:u w:val="single"/>
        </w:rPr>
        <w:t xml:space="preserve">                           </w:t>
      </w:r>
    </w:p>
    <w:p>
      <w:pPr>
        <w:spacing w:line="440" w:lineRule="exact"/>
        <w:ind w:firstLine="560"/>
        <w:rPr>
          <w:rFonts w:ascii="宋体" w:hAnsi="宋体" w:cs="Calibri"/>
          <w:color w:val="auto"/>
          <w:szCs w:val="21"/>
        </w:rPr>
      </w:pPr>
    </w:p>
    <w:p>
      <w:pPr>
        <w:spacing w:line="440" w:lineRule="exact"/>
        <w:rPr>
          <w:rFonts w:ascii="宋体" w:hAnsi="宋体" w:cs="Calibri"/>
          <w:color w:val="auto"/>
          <w:szCs w:val="21"/>
        </w:rPr>
      </w:pPr>
      <w:r>
        <w:rPr>
          <w:rFonts w:ascii="宋体" w:hAnsi="宋体" w:cs="Calibri"/>
          <w:color w:val="auto"/>
          <w:szCs w:val="21"/>
        </w:rPr>
        <w:t xml:space="preserve">    系</w:t>
      </w:r>
      <w:r>
        <w:rPr>
          <w:rFonts w:ascii="宋体" w:hAnsi="宋体" w:cs="Calibri"/>
          <w:color w:val="auto"/>
          <w:szCs w:val="21"/>
          <w:u w:val="single"/>
        </w:rPr>
        <w:t xml:space="preserve">                          </w:t>
      </w:r>
      <w:r>
        <w:rPr>
          <w:rFonts w:ascii="宋体" w:hAnsi="宋体" w:cs="Calibri"/>
          <w:color w:val="auto"/>
          <w:szCs w:val="21"/>
        </w:rPr>
        <w:t>（投标人名称）的法定代表人。</w:t>
      </w:r>
    </w:p>
    <w:p>
      <w:pPr>
        <w:spacing w:line="440" w:lineRule="exact"/>
        <w:ind w:firstLine="560"/>
        <w:rPr>
          <w:rFonts w:ascii="宋体" w:hAnsi="宋体" w:cs="Calibri"/>
          <w:color w:val="auto"/>
          <w:szCs w:val="21"/>
        </w:rPr>
      </w:pPr>
    </w:p>
    <w:p>
      <w:pPr>
        <w:spacing w:line="440" w:lineRule="exact"/>
        <w:rPr>
          <w:rFonts w:ascii="宋体" w:hAnsi="宋体" w:cs="Calibri"/>
          <w:color w:val="auto"/>
          <w:szCs w:val="21"/>
        </w:rPr>
      </w:pPr>
      <w:r>
        <w:rPr>
          <w:rFonts w:ascii="宋体" w:hAnsi="宋体" w:cs="Calibri"/>
          <w:color w:val="auto"/>
          <w:szCs w:val="21"/>
        </w:rPr>
        <w:t>特此证明。</w:t>
      </w:r>
    </w:p>
    <w:p>
      <w:pPr>
        <w:spacing w:line="440" w:lineRule="exact"/>
        <w:rPr>
          <w:rFonts w:ascii="宋体" w:hAnsi="宋体" w:cs="Calibri"/>
          <w:color w:val="auto"/>
          <w:szCs w:val="21"/>
        </w:rPr>
      </w:pPr>
      <w:r>
        <w:rPr>
          <w:rFonts w:ascii="宋体" w:hAnsi="宋体" w:cs="Calibri"/>
          <w:color w:val="auto"/>
          <w:szCs w:val="21"/>
        </w:rPr>
        <w:t>附：法定代表人身份证复印件</w:t>
      </w:r>
    </w:p>
    <w:p>
      <w:pPr>
        <w:spacing w:line="440" w:lineRule="exact"/>
        <w:rPr>
          <w:rFonts w:ascii="宋体" w:hAnsi="宋体" w:cs="Calibri"/>
          <w:color w:val="auto"/>
          <w:szCs w:val="21"/>
        </w:rPr>
      </w:pPr>
      <w:r>
        <w:rPr>
          <w:rFonts w:ascii="宋体" w:hAnsi="宋体" w:cs="Calibri"/>
          <w:color w:val="auto"/>
          <w:szCs w:val="21"/>
        </w:rPr>
        <w:t xml:space="preserve">投标人：（盖单位章） </w:t>
      </w:r>
    </w:p>
    <w:p>
      <w:pPr>
        <w:spacing w:line="440" w:lineRule="exact"/>
        <w:ind w:firstLine="6240" w:firstLineChars="2960"/>
        <w:rPr>
          <w:rFonts w:ascii="宋体" w:hAnsi="宋体" w:cs="Calibri"/>
          <w:b/>
          <w:color w:val="auto"/>
          <w:szCs w:val="21"/>
        </w:rPr>
      </w:pPr>
      <w:r>
        <w:rPr>
          <w:rFonts w:ascii="宋体" w:hAnsi="宋体" w:cs="Calibri"/>
          <w:b/>
          <w:color w:val="auto"/>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396240</wp:posOffset>
                </wp:positionV>
                <wp:extent cx="5372100" cy="2179320"/>
                <wp:effectExtent l="5080" t="4445" r="13970" b="6985"/>
                <wp:wrapSquare wrapText="bothSides"/>
                <wp:docPr id="2" name="Text Box 6"/>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wps:txbx>
                      <wps:bodyPr rot="0" vert="horz" wrap="square" lIns="91440" tIns="45720" rIns="91440" bIns="45720" anchor="t" anchorCtr="0" upright="1">
                        <a:noAutofit/>
                      </wps:bodyPr>
                    </wps:wsp>
                  </a:graphicData>
                </a:graphic>
              </wp:anchor>
            </w:drawing>
          </mc:Choice>
          <mc:Fallback>
            <w:pict>
              <v:shape id="Text Box 6" o:spid="_x0000_s1026" o:spt="202" type="#_x0000_t202" style="position:absolute;left:0pt;margin-left:0pt;margin-top:31.2pt;height:171.6pt;width:423pt;mso-wrap-distance-bottom:0pt;mso-wrap-distance-left:9pt;mso-wrap-distance-right:9pt;mso-wrap-distance-top:0pt;z-index:251659264;mso-width-relative:page;mso-height-relative:page;" fillcolor="#FFFFFF" filled="t" stroked="t" coordsize="21600,2160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anyu01wAAAAcB&#10;AAAPAAAAAAAAAAEAIAAAACIAAABkcnMvZG93bnJldi54bWxQSwECFAAUAAAACACHTuJAfeOQExwC&#10;AABHBAAADgAAAAAAAAABACAAAAAmAQAAZHJzL2Uyb0RvYy54bWxQSwUGAAAAAAYABgBZAQAAtAUA&#10;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v:textbox>
                <w10:wrap type="square"/>
              </v:shape>
            </w:pict>
          </mc:Fallback>
        </mc:AlternateContent>
      </w:r>
      <w:r>
        <w:rPr>
          <w:rFonts w:ascii="宋体" w:hAnsi="宋体" w:cs="Calibri"/>
          <w:color w:val="auto"/>
          <w:szCs w:val="21"/>
        </w:rPr>
        <w:t>日期：   年    月    日</w:t>
      </w:r>
    </w:p>
    <w:p>
      <w:pPr>
        <w:spacing w:line="440" w:lineRule="exact"/>
        <w:jc w:val="center"/>
        <w:rPr>
          <w:rFonts w:ascii="宋体" w:hAnsi="宋体" w:cs="Calibri"/>
          <w:color w:val="auto"/>
          <w:sz w:val="28"/>
          <w:szCs w:val="28"/>
        </w:rPr>
      </w:pPr>
      <w:r>
        <w:rPr>
          <w:rFonts w:ascii="宋体" w:hAnsi="宋体" w:cs="Calibri"/>
          <w:color w:val="auto"/>
          <w:szCs w:val="21"/>
        </w:rPr>
        <w:br w:type="page"/>
      </w:r>
      <w:r>
        <w:rPr>
          <w:rFonts w:hint="eastAsia" w:ascii="宋体" w:hAnsi="宋体" w:cs="Calibri"/>
          <w:color w:val="auto"/>
          <w:sz w:val="32"/>
          <w:szCs w:val="32"/>
        </w:rPr>
        <w:t>三</w:t>
      </w:r>
      <w:r>
        <w:rPr>
          <w:rFonts w:ascii="宋体" w:hAnsi="宋体" w:cs="Calibri"/>
          <w:color w:val="auto"/>
          <w:sz w:val="32"/>
          <w:szCs w:val="32"/>
        </w:rPr>
        <w:t>、授权委托书</w:t>
      </w:r>
    </w:p>
    <w:p>
      <w:pPr>
        <w:spacing w:line="440" w:lineRule="exact"/>
        <w:ind w:firstLine="420" w:firstLineChars="200"/>
        <w:rPr>
          <w:rFonts w:ascii="宋体" w:hAnsi="宋体" w:cs="Calibri"/>
          <w:color w:val="auto"/>
          <w:szCs w:val="21"/>
        </w:rPr>
      </w:pPr>
    </w:p>
    <w:p>
      <w:pPr>
        <w:spacing w:line="440" w:lineRule="exact"/>
        <w:ind w:firstLine="420" w:firstLineChars="200"/>
        <w:rPr>
          <w:rFonts w:ascii="宋体" w:hAnsi="宋体" w:cs="Calibri"/>
          <w:color w:val="auto"/>
          <w:szCs w:val="21"/>
        </w:rPr>
      </w:pPr>
      <w:r>
        <w:rPr>
          <w:rFonts w:ascii="宋体" w:hAnsi="宋体" w:cs="Calibri"/>
          <w:color w:val="auto"/>
          <w:szCs w:val="21"/>
        </w:rPr>
        <w:t>本人</w:t>
      </w:r>
      <w:r>
        <w:rPr>
          <w:rFonts w:ascii="宋体" w:hAnsi="宋体" w:cs="Calibri"/>
          <w:color w:val="auto"/>
          <w:szCs w:val="21"/>
          <w:u w:val="single"/>
        </w:rPr>
        <w:t xml:space="preserve">        </w:t>
      </w:r>
      <w:r>
        <w:rPr>
          <w:rFonts w:ascii="宋体" w:hAnsi="宋体" w:cs="Calibri"/>
          <w:color w:val="auto"/>
          <w:szCs w:val="21"/>
        </w:rPr>
        <w:t>（姓名）系</w:t>
      </w:r>
      <w:r>
        <w:rPr>
          <w:rFonts w:ascii="宋体" w:hAnsi="宋体" w:cs="Calibri"/>
          <w:color w:val="auto"/>
          <w:szCs w:val="21"/>
          <w:u w:val="single"/>
        </w:rPr>
        <w:t xml:space="preserve">                </w:t>
      </w:r>
      <w:r>
        <w:rPr>
          <w:rFonts w:ascii="宋体" w:hAnsi="宋体" w:cs="Calibri"/>
          <w:color w:val="auto"/>
          <w:szCs w:val="21"/>
        </w:rPr>
        <w:t>（投标人名称）的法定代表人，现委托</w:t>
      </w:r>
      <w:r>
        <w:rPr>
          <w:rFonts w:ascii="宋体" w:hAnsi="宋体" w:cs="Calibri"/>
          <w:color w:val="auto"/>
          <w:szCs w:val="21"/>
          <w:u w:val="single"/>
        </w:rPr>
        <w:t xml:space="preserve">      </w:t>
      </w:r>
      <w:r>
        <w:rPr>
          <w:rFonts w:ascii="宋体" w:hAnsi="宋体" w:cs="Calibri"/>
          <w:color w:val="auto"/>
          <w:szCs w:val="21"/>
        </w:rPr>
        <w:t>（姓名）为我方代理人。代理人根据授权，以我方名义签署、澄清、说明、补正、递交、撤回、修改</w:t>
      </w:r>
      <w:r>
        <w:rPr>
          <w:rFonts w:ascii="宋体" w:hAnsi="宋体" w:cs="Calibri"/>
          <w:color w:val="auto"/>
          <w:szCs w:val="21"/>
          <w:u w:val="single"/>
        </w:rPr>
        <w:t xml:space="preserve">              </w:t>
      </w:r>
      <w:r>
        <w:rPr>
          <w:rFonts w:ascii="宋体" w:hAnsi="宋体" w:cs="Calibri"/>
          <w:color w:val="auto"/>
          <w:szCs w:val="21"/>
        </w:rPr>
        <w:t>（项目名称）投标文件、签订合同和处理有关事宜，其法律后果由我方承担。</w:t>
      </w:r>
    </w:p>
    <w:p>
      <w:pPr>
        <w:spacing w:line="440" w:lineRule="exact"/>
        <w:ind w:firstLine="420" w:firstLineChars="200"/>
        <w:rPr>
          <w:rFonts w:ascii="宋体" w:hAnsi="宋体" w:cs="Calibri"/>
          <w:color w:val="auto"/>
          <w:szCs w:val="21"/>
        </w:rPr>
      </w:pPr>
      <w:r>
        <w:rPr>
          <w:rFonts w:ascii="宋体" w:hAnsi="宋体" w:cs="Calibri"/>
          <w:color w:val="auto"/>
          <w:szCs w:val="21"/>
        </w:rPr>
        <w:t>代理人无转委托权。</w:t>
      </w:r>
    </w:p>
    <w:p>
      <w:pPr>
        <w:spacing w:line="440" w:lineRule="exact"/>
        <w:ind w:firstLine="420" w:firstLineChars="200"/>
        <w:rPr>
          <w:rFonts w:ascii="宋体" w:hAnsi="宋体" w:cs="Calibri"/>
          <w:color w:val="auto"/>
          <w:szCs w:val="21"/>
        </w:rPr>
      </w:pPr>
      <w:r>
        <w:rPr>
          <w:rFonts w:ascii="宋体" w:hAnsi="宋体" w:cs="Calibri"/>
          <w:color w:val="auto"/>
          <w:szCs w:val="21"/>
        </w:rPr>
        <w:t>附：委托代理人身份证复印件</w:t>
      </w:r>
    </w:p>
    <w:p>
      <w:pPr>
        <w:spacing w:line="440" w:lineRule="exact"/>
        <w:rPr>
          <w:rFonts w:ascii="宋体" w:hAnsi="宋体" w:cs="Calibri"/>
          <w:color w:val="auto"/>
          <w:szCs w:val="21"/>
        </w:rPr>
      </w:pPr>
    </w:p>
    <w:p>
      <w:pPr>
        <w:spacing w:line="440" w:lineRule="exact"/>
        <w:rPr>
          <w:rFonts w:ascii="宋体" w:hAnsi="宋体" w:cs="Calibri"/>
          <w:color w:val="auto"/>
          <w:szCs w:val="21"/>
        </w:rPr>
      </w:pPr>
      <w:r>
        <w:rPr>
          <w:rFonts w:ascii="宋体" w:hAnsi="宋体" w:cs="Calibri"/>
          <w:color w:val="auto"/>
          <w:szCs w:val="21"/>
        </w:rPr>
        <w:t>投标人：（盖单位章）</w:t>
      </w:r>
    </w:p>
    <w:p>
      <w:pPr>
        <w:spacing w:line="440" w:lineRule="exact"/>
        <w:rPr>
          <w:rFonts w:ascii="宋体" w:hAnsi="宋体" w:cs="Calibri"/>
          <w:color w:val="auto"/>
          <w:szCs w:val="21"/>
        </w:rPr>
      </w:pPr>
      <w:r>
        <w:rPr>
          <w:rFonts w:ascii="宋体" w:hAnsi="宋体" w:cs="Calibri"/>
          <w:color w:val="auto"/>
          <w:szCs w:val="21"/>
        </w:rPr>
        <w:t>法定代表人：（签字或盖章）</w:t>
      </w:r>
    </w:p>
    <w:p>
      <w:pPr>
        <w:spacing w:line="440" w:lineRule="exact"/>
        <w:rPr>
          <w:rFonts w:ascii="宋体" w:hAnsi="宋体" w:cs="Calibri"/>
          <w:color w:val="auto"/>
          <w:szCs w:val="21"/>
        </w:rPr>
      </w:pPr>
      <w:r>
        <w:rPr>
          <w:rFonts w:ascii="宋体" w:hAnsi="宋体" w:cs="Calibri"/>
          <w:color w:val="auto"/>
          <w:szCs w:val="21"/>
        </w:rPr>
        <w:t>身份证号码：</w:t>
      </w:r>
    </w:p>
    <w:p>
      <w:pPr>
        <w:spacing w:line="440" w:lineRule="exact"/>
        <w:rPr>
          <w:rFonts w:ascii="宋体" w:hAnsi="宋体" w:cs="Calibri"/>
          <w:color w:val="auto"/>
          <w:szCs w:val="21"/>
        </w:rPr>
      </w:pPr>
    </w:p>
    <w:p>
      <w:pPr>
        <w:spacing w:line="440" w:lineRule="exact"/>
        <w:rPr>
          <w:rFonts w:ascii="宋体" w:hAnsi="宋体" w:cs="Calibri"/>
          <w:color w:val="auto"/>
          <w:szCs w:val="21"/>
        </w:rPr>
      </w:pPr>
      <w:r>
        <w:rPr>
          <w:rFonts w:ascii="宋体" w:hAnsi="宋体" w:cs="Calibri"/>
          <w:color w:val="auto"/>
          <w:szCs w:val="21"/>
        </w:rPr>
        <w:t>委托的代理人：（签字或盖章）</w:t>
      </w:r>
    </w:p>
    <w:p>
      <w:pPr>
        <w:spacing w:line="440" w:lineRule="exact"/>
        <w:rPr>
          <w:rFonts w:ascii="宋体" w:hAnsi="宋体" w:cs="Calibri"/>
          <w:color w:val="auto"/>
          <w:szCs w:val="21"/>
        </w:rPr>
      </w:pPr>
      <w:r>
        <w:rPr>
          <w:rFonts w:ascii="宋体" w:hAnsi="宋体" w:cs="Calibri"/>
          <w:color w:val="auto"/>
          <w:szCs w:val="21"/>
        </w:rPr>
        <w:t>身份证号码：</w:t>
      </w:r>
    </w:p>
    <w:p>
      <w:pPr>
        <w:spacing w:line="440" w:lineRule="exact"/>
        <w:ind w:firstLine="4515" w:firstLineChars="2150"/>
        <w:rPr>
          <w:rFonts w:ascii="宋体" w:hAnsi="宋体" w:cs="Calibri"/>
          <w:color w:val="auto"/>
          <w:szCs w:val="21"/>
        </w:rPr>
      </w:pPr>
      <w:r>
        <w:rPr>
          <w:rFonts w:ascii="宋体" w:hAnsi="宋体" w:cs="Calibri"/>
          <w:color w:val="auto"/>
          <w:szCs w:val="21"/>
        </w:rPr>
        <w:t>日期：</w:t>
      </w:r>
      <w:r>
        <w:rPr>
          <w:rFonts w:ascii="宋体" w:hAnsi="宋体" w:cs="Calibri"/>
          <w:color w:val="auto"/>
          <w:szCs w:val="21"/>
          <w:u w:val="single"/>
        </w:rPr>
        <w:t xml:space="preserve">      </w:t>
      </w:r>
      <w:r>
        <w:rPr>
          <w:rFonts w:ascii="宋体" w:hAnsi="宋体" w:cs="Calibri"/>
          <w:color w:val="auto"/>
          <w:szCs w:val="21"/>
        </w:rPr>
        <w:t>年</w:t>
      </w:r>
      <w:r>
        <w:rPr>
          <w:rFonts w:ascii="宋体" w:hAnsi="宋体" w:cs="Calibri"/>
          <w:color w:val="auto"/>
          <w:szCs w:val="21"/>
          <w:u w:val="single"/>
        </w:rPr>
        <w:t xml:space="preserve">      </w:t>
      </w:r>
      <w:r>
        <w:rPr>
          <w:rFonts w:ascii="宋体" w:hAnsi="宋体" w:cs="Calibri"/>
          <w:color w:val="auto"/>
          <w:szCs w:val="21"/>
        </w:rPr>
        <w:t>月</w:t>
      </w:r>
      <w:r>
        <w:rPr>
          <w:rFonts w:ascii="宋体" w:hAnsi="宋体" w:cs="Calibri"/>
          <w:color w:val="auto"/>
          <w:szCs w:val="21"/>
          <w:u w:val="single"/>
        </w:rPr>
        <w:t xml:space="preserve">      </w:t>
      </w:r>
      <w:r>
        <w:rPr>
          <w:rFonts w:ascii="宋体" w:hAnsi="宋体" w:cs="Calibri"/>
          <w:color w:val="auto"/>
          <w:szCs w:val="21"/>
        </w:rPr>
        <w:t>日</w:t>
      </w:r>
    </w:p>
    <w:p>
      <w:pPr>
        <w:snapToGrid w:val="0"/>
        <w:spacing w:line="440" w:lineRule="exact"/>
        <w:rPr>
          <w:rFonts w:ascii="宋体" w:hAnsi="宋体" w:cs="Calibri"/>
          <w:color w:val="auto"/>
          <w:szCs w:val="21"/>
        </w:rPr>
      </w:pPr>
      <w:r>
        <w:rPr>
          <w:rFonts w:ascii="宋体" w:hAnsi="宋体" w:cs="Calibri"/>
          <w:b/>
          <w:color w:val="auto"/>
          <w:szCs w:val="21"/>
        </w:rPr>
        <mc:AlternateContent>
          <mc:Choice Requires="wps">
            <w:drawing>
              <wp:anchor distT="0" distB="0" distL="114300" distR="114300" simplePos="0" relativeHeight="251660288"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1" name="Text Box 7"/>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w:pict>
              <v:shape id="Text Box 7" o:spid="_x0000_s1026" o:spt="202" type="#_x0000_t202" style="position:absolute;left:0pt;margin-left:9.15pt;margin-top:20.8pt;height:171.6pt;width:423pt;mso-wrap-distance-bottom:0pt;mso-wrap-distance-left:9pt;mso-wrap-distance-right:9pt;mso-wrap-distance-top:0pt;z-index:251660288;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6k96wdcAAAAJ&#10;AQAADwAAAAAAAAABACAAAAAiAAAAZHJzL2Rvd25yZXYueG1sUEsBAhQAFAAAAAgAh07iQI+uuFgd&#10;AgAARwQAAA4AAAAAAAAAAQAgAAAAJgEAAGRycy9lMm9Eb2MueG1sUEsFBgAAAAAGAAYAWQEAALUF&#10;A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shape>
            </w:pict>
          </mc:Fallback>
        </mc:AlternateContent>
      </w:r>
      <w:r>
        <w:rPr>
          <w:rFonts w:ascii="宋体" w:hAnsi="宋体" w:cs="Calibri"/>
          <w:color w:val="auto"/>
          <w:szCs w:val="21"/>
        </w:rPr>
        <w:t xml:space="preserve">                                  </w:t>
      </w:r>
    </w:p>
    <w:p>
      <w:pPr>
        <w:spacing w:line="440" w:lineRule="exact"/>
        <w:rPr>
          <w:rFonts w:ascii="宋体" w:hAnsi="宋体" w:cs="Calibri"/>
          <w:b/>
          <w:bCs/>
          <w:color w:val="auto"/>
          <w:szCs w:val="21"/>
        </w:rPr>
      </w:pPr>
      <w:r>
        <w:rPr>
          <w:rFonts w:ascii="宋体" w:hAnsi="宋体" w:cs="Calibri"/>
          <w:b/>
          <w:bCs/>
          <w:color w:val="auto"/>
          <w:szCs w:val="21"/>
        </w:rPr>
        <w:t xml:space="preserve">  </w:t>
      </w:r>
    </w:p>
    <w:p>
      <w:pPr>
        <w:spacing w:line="440" w:lineRule="exact"/>
        <w:rPr>
          <w:rFonts w:ascii="宋体" w:hAnsi="宋体" w:cs="Calibri"/>
          <w:b/>
          <w:bCs/>
          <w:color w:val="auto"/>
          <w:szCs w:val="21"/>
        </w:rPr>
      </w:pPr>
    </w:p>
    <w:p>
      <w:pPr>
        <w:spacing w:line="440" w:lineRule="exact"/>
        <w:rPr>
          <w:rFonts w:ascii="宋体" w:hAnsi="宋体" w:cs="Calibri"/>
          <w:color w:val="auto"/>
          <w:szCs w:val="21"/>
        </w:rPr>
      </w:pPr>
    </w:p>
    <w:p>
      <w:pPr>
        <w:spacing w:line="440" w:lineRule="exact"/>
        <w:rPr>
          <w:rFonts w:ascii="宋体" w:hAnsi="宋体" w:cs="Calibri"/>
          <w:color w:val="auto"/>
          <w:szCs w:val="21"/>
        </w:rPr>
      </w:pPr>
    </w:p>
    <w:p>
      <w:pPr>
        <w:spacing w:line="440" w:lineRule="exact"/>
        <w:rPr>
          <w:rFonts w:ascii="宋体" w:hAnsi="宋体" w:cs="Calibri"/>
          <w:color w:val="auto"/>
          <w:szCs w:val="21"/>
        </w:rPr>
      </w:pPr>
    </w:p>
    <w:p>
      <w:pPr>
        <w:spacing w:line="440" w:lineRule="exact"/>
        <w:rPr>
          <w:rFonts w:ascii="宋体" w:hAnsi="宋体" w:cs="Calibri"/>
          <w:color w:val="auto"/>
          <w:szCs w:val="21"/>
        </w:rPr>
      </w:pPr>
    </w:p>
    <w:p>
      <w:pPr>
        <w:spacing w:line="440" w:lineRule="exact"/>
        <w:rPr>
          <w:rFonts w:ascii="宋体" w:hAnsi="宋体" w:cs="Calibri"/>
          <w:color w:val="auto"/>
          <w:szCs w:val="21"/>
        </w:rPr>
      </w:pPr>
    </w:p>
    <w:p>
      <w:pPr>
        <w:spacing w:line="440" w:lineRule="exact"/>
        <w:rPr>
          <w:rFonts w:ascii="宋体" w:hAnsi="宋体" w:cs="Calibri"/>
          <w:color w:val="auto"/>
          <w:szCs w:val="21"/>
        </w:rPr>
      </w:pPr>
    </w:p>
    <w:p>
      <w:pPr>
        <w:spacing w:line="440" w:lineRule="exact"/>
        <w:rPr>
          <w:rFonts w:ascii="宋体" w:hAnsi="宋体" w:cs="Calibri"/>
          <w:b/>
          <w:bCs/>
          <w:color w:val="auto"/>
          <w:szCs w:val="21"/>
        </w:rPr>
      </w:pPr>
      <w:r>
        <w:rPr>
          <w:rFonts w:ascii="宋体" w:hAnsi="宋体" w:cs="Calibri"/>
          <w:color w:val="auto"/>
          <w:szCs w:val="21"/>
        </w:rPr>
        <w:t>注：如投标文件由委托代理人签字或盖章的，投标文件必须附此授权委托书。</w:t>
      </w:r>
      <w:r>
        <w:rPr>
          <w:rFonts w:ascii="宋体" w:hAnsi="宋体" w:cs="Calibri"/>
          <w:b/>
          <w:bCs/>
          <w:color w:val="auto"/>
          <w:szCs w:val="21"/>
        </w:rPr>
        <w:t xml:space="preserve">     </w:t>
      </w:r>
    </w:p>
    <w:p>
      <w:pPr>
        <w:spacing w:line="440" w:lineRule="exact"/>
        <w:rPr>
          <w:rFonts w:ascii="宋体" w:hAnsi="宋体" w:cs="Calibri"/>
          <w:b/>
          <w:bCs/>
          <w:color w:val="auto"/>
          <w:szCs w:val="21"/>
        </w:rPr>
      </w:pPr>
    </w:p>
    <w:p>
      <w:pPr>
        <w:spacing w:line="440" w:lineRule="exact"/>
        <w:rPr>
          <w:rFonts w:ascii="宋体" w:hAnsi="宋体" w:cs="Calibri"/>
          <w:b/>
          <w:bCs/>
          <w:color w:val="auto"/>
          <w:sz w:val="32"/>
        </w:rPr>
      </w:pPr>
    </w:p>
    <w:p>
      <w:pPr>
        <w:widowControl/>
        <w:jc w:val="left"/>
        <w:rPr>
          <w:rFonts w:ascii="宋体" w:hAnsi="宋体" w:cs="Calibri"/>
          <w:b/>
          <w:bCs/>
          <w:color w:val="auto"/>
          <w:sz w:val="32"/>
        </w:rPr>
      </w:pPr>
      <w:r>
        <w:rPr>
          <w:rFonts w:ascii="宋体" w:hAnsi="宋体" w:cs="Calibri"/>
          <w:b/>
          <w:bCs/>
          <w:color w:val="auto"/>
          <w:sz w:val="32"/>
        </w:rPr>
        <w:br w:type="page"/>
      </w:r>
    </w:p>
    <w:p>
      <w:pPr>
        <w:spacing w:line="440" w:lineRule="exact"/>
        <w:jc w:val="center"/>
        <w:rPr>
          <w:rFonts w:ascii="宋体" w:hAnsi="宋体" w:cs="Calibri"/>
          <w:color w:val="auto"/>
          <w:sz w:val="32"/>
          <w:szCs w:val="32"/>
        </w:rPr>
      </w:pPr>
      <w:r>
        <w:rPr>
          <w:rFonts w:hint="eastAsia" w:ascii="宋体" w:hAnsi="宋体" w:cs="Calibri"/>
          <w:color w:val="auto"/>
          <w:sz w:val="32"/>
          <w:szCs w:val="32"/>
        </w:rPr>
        <w:t>四</w:t>
      </w:r>
      <w:r>
        <w:rPr>
          <w:rFonts w:ascii="宋体" w:hAnsi="宋体" w:cs="Calibri"/>
          <w:color w:val="auto"/>
          <w:sz w:val="32"/>
          <w:szCs w:val="32"/>
        </w:rPr>
        <w:t>、投标报价表</w:t>
      </w:r>
    </w:p>
    <w:p>
      <w:pPr>
        <w:rPr>
          <w:rFonts w:ascii="宋体" w:hAnsi="宋体" w:cs="Calibri"/>
          <w:color w:val="auto"/>
          <w:sz w:val="24"/>
        </w:rPr>
      </w:pPr>
    </w:p>
    <w:p>
      <w:pPr>
        <w:jc w:val="right"/>
        <w:rPr>
          <w:rFonts w:ascii="宋体" w:hAnsi="宋体" w:cs="Calibri"/>
          <w:bCs/>
          <w:color w:val="auto"/>
          <w:sz w:val="24"/>
        </w:rPr>
      </w:pPr>
      <w:r>
        <w:rPr>
          <w:rFonts w:hint="eastAsia" w:ascii="宋体" w:hAnsi="宋体" w:cs="Calibri"/>
          <w:bCs/>
          <w:color w:val="auto"/>
          <w:sz w:val="24"/>
        </w:rPr>
        <w:t>单位：万元</w:t>
      </w:r>
    </w:p>
    <w:tbl>
      <w:tblPr>
        <w:tblStyle w:val="10"/>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315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ascii="宋体" w:hAnsi="宋体" w:cs="Calibri"/>
                <w:color w:val="auto"/>
                <w:szCs w:val="21"/>
              </w:rPr>
            </w:pPr>
            <w:r>
              <w:rPr>
                <w:rFonts w:ascii="宋体" w:hAnsi="宋体" w:cs="Calibri"/>
                <w:color w:val="auto"/>
                <w:szCs w:val="21"/>
              </w:rPr>
              <w:t>序号</w:t>
            </w:r>
          </w:p>
        </w:tc>
        <w:tc>
          <w:tcPr>
            <w:tcW w:w="3155" w:type="dxa"/>
            <w:vAlign w:val="center"/>
          </w:tcPr>
          <w:p>
            <w:pPr>
              <w:jc w:val="center"/>
              <w:rPr>
                <w:rFonts w:ascii="宋体" w:hAnsi="宋体" w:cs="Calibri"/>
                <w:color w:val="auto"/>
                <w:szCs w:val="21"/>
              </w:rPr>
            </w:pPr>
            <w:r>
              <w:rPr>
                <w:rFonts w:ascii="宋体" w:hAnsi="宋体" w:cs="Calibri"/>
                <w:color w:val="auto"/>
                <w:szCs w:val="21"/>
              </w:rPr>
              <w:t>费用名称</w:t>
            </w:r>
          </w:p>
        </w:tc>
        <w:tc>
          <w:tcPr>
            <w:tcW w:w="4536" w:type="dxa"/>
            <w:tcBorders>
              <w:left w:val="single" w:color="auto" w:sz="4" w:space="0"/>
            </w:tcBorders>
            <w:vAlign w:val="center"/>
          </w:tcPr>
          <w:p>
            <w:pPr>
              <w:jc w:val="center"/>
              <w:rPr>
                <w:rFonts w:ascii="宋体" w:hAnsi="宋体" w:cs="Calibri"/>
                <w:color w:val="auto"/>
                <w:szCs w:val="21"/>
              </w:rPr>
            </w:pPr>
            <w:r>
              <w:rPr>
                <w:rFonts w:ascii="宋体" w:hAnsi="宋体" w:cs="Calibri"/>
                <w:color w:val="auto"/>
                <w:szCs w:val="21"/>
              </w:rPr>
              <w:t>投标</w:t>
            </w:r>
            <w:r>
              <w:rPr>
                <w:rFonts w:hint="eastAsia" w:ascii="宋体" w:hAnsi="宋体" w:cs="Calibri"/>
                <w:color w:val="auto"/>
                <w:szCs w:val="21"/>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ascii="宋体" w:hAnsi="宋体" w:cs="Calibri"/>
                <w:b/>
                <w:bCs/>
                <w:color w:val="auto"/>
                <w:szCs w:val="21"/>
              </w:rPr>
            </w:pPr>
            <w:r>
              <w:rPr>
                <w:rFonts w:ascii="宋体" w:hAnsi="宋体" w:cs="Calibri"/>
                <w:bCs/>
                <w:color w:val="auto"/>
                <w:szCs w:val="21"/>
              </w:rPr>
              <w:t>1</w:t>
            </w:r>
          </w:p>
        </w:tc>
        <w:tc>
          <w:tcPr>
            <w:tcW w:w="3155" w:type="dxa"/>
            <w:vAlign w:val="center"/>
          </w:tcPr>
          <w:p>
            <w:pPr>
              <w:jc w:val="center"/>
              <w:rPr>
                <w:rFonts w:ascii="宋体" w:hAnsi="宋体" w:cs="Calibri"/>
                <w:color w:val="auto"/>
                <w:szCs w:val="21"/>
              </w:rPr>
            </w:pPr>
          </w:p>
        </w:tc>
        <w:tc>
          <w:tcPr>
            <w:tcW w:w="4536" w:type="dxa"/>
            <w:tcBorders>
              <w:left w:val="single" w:color="auto" w:sz="4" w:space="0"/>
            </w:tcBorders>
            <w:vAlign w:val="center"/>
          </w:tcPr>
          <w:p>
            <w:pPr>
              <w:jc w:val="right"/>
              <w:rPr>
                <w:rFonts w:ascii="宋体" w:hAnsi="宋体" w:cs="Calibri"/>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ascii="宋体" w:hAnsi="宋体" w:cs="Calibri"/>
                <w:bCs/>
                <w:color w:val="auto"/>
                <w:szCs w:val="21"/>
              </w:rPr>
            </w:pPr>
            <w:r>
              <w:rPr>
                <w:rFonts w:hint="eastAsia" w:ascii="宋体" w:hAnsi="宋体" w:cs="Calibri"/>
                <w:bCs/>
                <w:color w:val="auto"/>
                <w:szCs w:val="21"/>
              </w:rPr>
              <w:t>2</w:t>
            </w:r>
          </w:p>
        </w:tc>
        <w:tc>
          <w:tcPr>
            <w:tcW w:w="3155" w:type="dxa"/>
            <w:vAlign w:val="center"/>
          </w:tcPr>
          <w:p>
            <w:pPr>
              <w:jc w:val="center"/>
              <w:rPr>
                <w:rFonts w:ascii="宋体" w:hAnsi="宋体" w:cs="Calibri"/>
                <w:color w:val="auto"/>
                <w:szCs w:val="21"/>
              </w:rPr>
            </w:pPr>
          </w:p>
        </w:tc>
        <w:tc>
          <w:tcPr>
            <w:tcW w:w="4536" w:type="dxa"/>
            <w:tcBorders>
              <w:left w:val="single" w:color="auto" w:sz="4" w:space="0"/>
            </w:tcBorders>
            <w:vAlign w:val="center"/>
          </w:tcPr>
          <w:p>
            <w:pPr>
              <w:jc w:val="right"/>
              <w:rPr>
                <w:rFonts w:ascii="宋体" w:hAnsi="宋体" w:cs="Calibri"/>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ascii="宋体" w:hAnsi="宋体" w:cs="Calibri"/>
                <w:bCs/>
                <w:color w:val="auto"/>
                <w:szCs w:val="21"/>
              </w:rPr>
            </w:pPr>
            <w:r>
              <w:rPr>
                <w:rFonts w:hint="eastAsia" w:ascii="宋体" w:hAnsi="宋体" w:cs="Calibri"/>
                <w:bCs/>
                <w:color w:val="auto"/>
                <w:szCs w:val="21"/>
              </w:rPr>
              <w:t>3</w:t>
            </w:r>
          </w:p>
        </w:tc>
        <w:tc>
          <w:tcPr>
            <w:tcW w:w="3155" w:type="dxa"/>
            <w:vAlign w:val="center"/>
          </w:tcPr>
          <w:p>
            <w:pPr>
              <w:jc w:val="center"/>
              <w:rPr>
                <w:rFonts w:ascii="宋体" w:hAnsi="宋体" w:cs="Calibri"/>
                <w:color w:val="auto"/>
                <w:szCs w:val="21"/>
              </w:rPr>
            </w:pPr>
          </w:p>
        </w:tc>
        <w:tc>
          <w:tcPr>
            <w:tcW w:w="4536" w:type="dxa"/>
            <w:tcBorders>
              <w:left w:val="single" w:color="auto" w:sz="4" w:space="0"/>
            </w:tcBorders>
            <w:vAlign w:val="center"/>
          </w:tcPr>
          <w:p>
            <w:pPr>
              <w:jc w:val="right"/>
              <w:rPr>
                <w:rFonts w:ascii="宋体" w:hAnsi="宋体" w:cs="Calibri"/>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ascii="宋体" w:hAnsi="宋体" w:cs="Calibri"/>
                <w:bCs/>
                <w:color w:val="auto"/>
                <w:szCs w:val="21"/>
              </w:rPr>
            </w:pPr>
            <w:r>
              <w:rPr>
                <w:rFonts w:hint="eastAsia" w:ascii="宋体" w:hAnsi="宋体" w:cs="Calibri"/>
                <w:bCs/>
                <w:color w:val="auto"/>
                <w:szCs w:val="21"/>
              </w:rPr>
              <w:t>4</w:t>
            </w:r>
          </w:p>
        </w:tc>
        <w:tc>
          <w:tcPr>
            <w:tcW w:w="3155" w:type="dxa"/>
            <w:vAlign w:val="center"/>
          </w:tcPr>
          <w:p>
            <w:pPr>
              <w:jc w:val="center"/>
              <w:rPr>
                <w:rFonts w:ascii="宋体" w:hAnsi="宋体" w:cs="Calibri"/>
                <w:color w:val="auto"/>
                <w:szCs w:val="21"/>
              </w:rPr>
            </w:pPr>
          </w:p>
        </w:tc>
        <w:tc>
          <w:tcPr>
            <w:tcW w:w="4536" w:type="dxa"/>
            <w:tcBorders>
              <w:left w:val="single" w:color="auto" w:sz="4" w:space="0"/>
            </w:tcBorders>
            <w:vAlign w:val="center"/>
          </w:tcPr>
          <w:p>
            <w:pPr>
              <w:jc w:val="right"/>
              <w:rPr>
                <w:rFonts w:ascii="宋体" w:hAnsi="宋体" w:cs="Calibri"/>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ascii="宋体" w:hAnsi="宋体" w:cs="Calibri"/>
                <w:bCs/>
                <w:color w:val="auto"/>
                <w:szCs w:val="21"/>
              </w:rPr>
            </w:pPr>
          </w:p>
        </w:tc>
        <w:tc>
          <w:tcPr>
            <w:tcW w:w="3155" w:type="dxa"/>
            <w:vAlign w:val="center"/>
          </w:tcPr>
          <w:p>
            <w:pPr>
              <w:jc w:val="center"/>
              <w:rPr>
                <w:rFonts w:ascii="宋体" w:hAnsi="宋体" w:cs="Calibri"/>
                <w:color w:val="auto"/>
                <w:szCs w:val="21"/>
              </w:rPr>
            </w:pPr>
          </w:p>
        </w:tc>
        <w:tc>
          <w:tcPr>
            <w:tcW w:w="4536" w:type="dxa"/>
            <w:tcBorders>
              <w:left w:val="single" w:color="auto" w:sz="4" w:space="0"/>
            </w:tcBorders>
            <w:vAlign w:val="center"/>
          </w:tcPr>
          <w:p>
            <w:pPr>
              <w:jc w:val="right"/>
              <w:rPr>
                <w:rFonts w:ascii="宋体" w:hAnsi="宋体" w:cs="Calibri"/>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ascii="宋体" w:hAnsi="宋体" w:cs="Calibri"/>
                <w:bCs/>
                <w:color w:val="auto"/>
                <w:szCs w:val="21"/>
              </w:rPr>
            </w:pPr>
          </w:p>
        </w:tc>
        <w:tc>
          <w:tcPr>
            <w:tcW w:w="3155" w:type="dxa"/>
            <w:vAlign w:val="center"/>
          </w:tcPr>
          <w:p>
            <w:pPr>
              <w:jc w:val="center"/>
              <w:rPr>
                <w:rFonts w:ascii="宋体" w:hAnsi="宋体" w:cs="Calibri"/>
                <w:color w:val="auto"/>
                <w:szCs w:val="21"/>
              </w:rPr>
            </w:pPr>
            <w:r>
              <w:rPr>
                <w:rFonts w:hint="eastAsia" w:ascii="宋体" w:hAnsi="宋体" w:cs="Calibri"/>
                <w:color w:val="auto"/>
                <w:szCs w:val="21"/>
              </w:rPr>
              <w:t>合  计</w:t>
            </w:r>
          </w:p>
        </w:tc>
        <w:tc>
          <w:tcPr>
            <w:tcW w:w="4536" w:type="dxa"/>
            <w:tcBorders>
              <w:left w:val="single" w:color="auto" w:sz="4" w:space="0"/>
            </w:tcBorders>
            <w:vAlign w:val="center"/>
          </w:tcPr>
          <w:p>
            <w:pPr>
              <w:jc w:val="right"/>
              <w:rPr>
                <w:rFonts w:ascii="宋体" w:hAnsi="宋体" w:cs="Calibri"/>
                <w:bCs/>
                <w:color w:val="auto"/>
                <w:szCs w:val="21"/>
              </w:rPr>
            </w:pPr>
          </w:p>
        </w:tc>
      </w:tr>
    </w:tbl>
    <w:p>
      <w:pPr>
        <w:adjustRightInd w:val="0"/>
        <w:snapToGrid w:val="0"/>
        <w:jc w:val="left"/>
        <w:rPr>
          <w:rFonts w:ascii="宋体" w:hAnsi="宋体" w:cs="Calibri"/>
          <w:b/>
          <w:color w:val="auto"/>
          <w:szCs w:val="21"/>
        </w:rPr>
      </w:pPr>
    </w:p>
    <w:p>
      <w:pPr>
        <w:adjustRightInd w:val="0"/>
        <w:snapToGrid w:val="0"/>
        <w:jc w:val="left"/>
        <w:rPr>
          <w:rFonts w:ascii="宋体" w:hAnsi="宋体" w:cs="Calibri"/>
          <w:b/>
          <w:color w:val="auto"/>
          <w:szCs w:val="21"/>
        </w:rPr>
      </w:pPr>
      <w:r>
        <w:rPr>
          <w:rFonts w:hint="eastAsia" w:ascii="宋体" w:hAnsi="宋体" w:cs="Calibri"/>
          <w:bCs/>
          <w:color w:val="auto"/>
          <w:szCs w:val="21"/>
        </w:rPr>
        <w:t>注：</w:t>
      </w:r>
      <w:r>
        <w:rPr>
          <w:rFonts w:hint="eastAsia" w:ascii="宋体" w:hAnsi="宋体" w:cs="宋体"/>
          <w:color w:val="auto"/>
          <w:sz w:val="24"/>
          <w:szCs w:val="24"/>
        </w:rPr>
        <w:t>本次报价要求均为含税价，并注明税率。</w:t>
      </w:r>
    </w:p>
    <w:p>
      <w:pPr>
        <w:adjustRightInd w:val="0"/>
        <w:snapToGrid w:val="0"/>
        <w:jc w:val="left"/>
        <w:rPr>
          <w:rFonts w:ascii="宋体" w:hAnsi="宋体" w:cs="Calibri"/>
          <w:b/>
          <w:color w:val="auto"/>
          <w:szCs w:val="21"/>
        </w:rPr>
      </w:pPr>
    </w:p>
    <w:p>
      <w:pPr>
        <w:adjustRightInd w:val="0"/>
        <w:snapToGrid w:val="0"/>
        <w:jc w:val="left"/>
        <w:rPr>
          <w:rFonts w:ascii="宋体" w:hAnsi="宋体" w:cs="Calibri"/>
          <w:b/>
          <w:color w:val="auto"/>
          <w:szCs w:val="21"/>
        </w:rPr>
      </w:pPr>
    </w:p>
    <w:p>
      <w:pPr>
        <w:snapToGrid w:val="0"/>
        <w:spacing w:line="440" w:lineRule="exact"/>
        <w:ind w:firstLine="3968" w:firstLineChars="1890"/>
        <w:rPr>
          <w:rFonts w:ascii="宋体" w:hAnsi="宋体" w:cs="Calibri"/>
          <w:color w:val="auto"/>
          <w:szCs w:val="21"/>
        </w:rPr>
      </w:pPr>
      <w:r>
        <w:rPr>
          <w:rFonts w:ascii="宋体" w:hAnsi="宋体" w:cs="Calibri"/>
          <w:color w:val="auto"/>
          <w:szCs w:val="21"/>
        </w:rPr>
        <w:t>投标人：（盖单位章）</w:t>
      </w:r>
    </w:p>
    <w:p>
      <w:pPr>
        <w:snapToGrid w:val="0"/>
        <w:spacing w:line="440" w:lineRule="exact"/>
        <w:ind w:firstLine="3968" w:firstLineChars="1890"/>
        <w:rPr>
          <w:rFonts w:ascii="宋体" w:hAnsi="宋体" w:cs="Calibri"/>
          <w:color w:val="auto"/>
          <w:szCs w:val="21"/>
        </w:rPr>
      </w:pPr>
      <w:r>
        <w:rPr>
          <w:rFonts w:ascii="宋体" w:hAnsi="宋体" w:cs="Calibri"/>
          <w:color w:val="auto"/>
          <w:szCs w:val="21"/>
        </w:rPr>
        <w:t>法定代表人或其委托代理人：（签字或盖章）</w:t>
      </w:r>
    </w:p>
    <w:p>
      <w:pPr>
        <w:snapToGrid w:val="0"/>
        <w:spacing w:line="440" w:lineRule="exact"/>
        <w:ind w:firstLine="3968" w:firstLineChars="1890"/>
        <w:rPr>
          <w:rFonts w:ascii="宋体" w:hAnsi="宋体" w:cs="Calibri"/>
          <w:color w:val="auto"/>
          <w:szCs w:val="21"/>
        </w:rPr>
      </w:pPr>
      <w:r>
        <w:rPr>
          <w:rFonts w:ascii="宋体" w:hAnsi="宋体" w:cs="Calibri"/>
          <w:color w:val="auto"/>
          <w:szCs w:val="21"/>
        </w:rPr>
        <w:t>日期：    年     月     日</w:t>
      </w:r>
    </w:p>
    <w:p>
      <w:pPr>
        <w:adjustRightInd w:val="0"/>
        <w:snapToGrid w:val="0"/>
        <w:jc w:val="left"/>
        <w:rPr>
          <w:rFonts w:ascii="宋体" w:hAnsi="宋体" w:cs="Calibri"/>
          <w:b/>
          <w:color w:val="auto"/>
          <w:szCs w:val="21"/>
        </w:rPr>
      </w:pPr>
    </w:p>
    <w:p>
      <w:pPr>
        <w:spacing w:line="440" w:lineRule="exact"/>
        <w:rPr>
          <w:rFonts w:ascii="宋体" w:hAnsi="宋体" w:cs="Calibri"/>
          <w:b/>
          <w:bCs/>
          <w:color w:val="auto"/>
          <w:sz w:val="32"/>
        </w:rPr>
      </w:pPr>
      <w:r>
        <w:rPr>
          <w:rFonts w:ascii="宋体" w:hAnsi="宋体" w:cs="Calibri"/>
          <w:bCs/>
          <w:color w:val="auto"/>
          <w:szCs w:val="21"/>
        </w:rPr>
        <w:br w:type="page"/>
      </w:r>
    </w:p>
    <w:p>
      <w:pPr>
        <w:spacing w:line="440" w:lineRule="exact"/>
        <w:jc w:val="center"/>
        <w:rPr>
          <w:rFonts w:ascii="宋体" w:hAnsi="宋体" w:cs="Calibri"/>
          <w:color w:val="auto"/>
          <w:sz w:val="32"/>
          <w:szCs w:val="32"/>
        </w:rPr>
      </w:pPr>
      <w:r>
        <w:rPr>
          <w:rFonts w:ascii="宋体" w:hAnsi="宋体" w:cs="Calibri"/>
          <w:color w:val="auto"/>
          <w:sz w:val="32"/>
          <w:szCs w:val="32"/>
        </w:rPr>
        <w:t>五、投标人资格证明文件</w:t>
      </w:r>
    </w:p>
    <w:p>
      <w:pPr>
        <w:spacing w:line="440" w:lineRule="exact"/>
        <w:jc w:val="center"/>
        <w:rPr>
          <w:rFonts w:ascii="宋体" w:hAnsi="宋体" w:cs="Calibri"/>
          <w:color w:val="auto"/>
          <w:sz w:val="32"/>
          <w:szCs w:val="32"/>
        </w:rPr>
      </w:pPr>
    </w:p>
    <w:p>
      <w:pPr>
        <w:spacing w:line="440" w:lineRule="exact"/>
        <w:jc w:val="center"/>
        <w:rPr>
          <w:rFonts w:ascii="宋体" w:hAnsi="宋体" w:cs="Calibri"/>
          <w:color w:val="auto"/>
          <w:sz w:val="32"/>
          <w:szCs w:val="32"/>
        </w:rPr>
      </w:pPr>
      <w:r>
        <w:rPr>
          <w:rFonts w:ascii="宋体" w:hAnsi="宋体" w:cs="Calibri"/>
          <w:color w:val="auto"/>
          <w:sz w:val="32"/>
          <w:szCs w:val="32"/>
        </w:rPr>
        <w:t>（一）投标人一般情况</w:t>
      </w:r>
    </w:p>
    <w:tbl>
      <w:tblPr>
        <w:tblStyle w:val="10"/>
        <w:tblW w:w="936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80"/>
        <w:gridCol w:w="1030"/>
        <w:gridCol w:w="215"/>
        <w:gridCol w:w="1011"/>
        <w:gridCol w:w="360"/>
        <w:gridCol w:w="709"/>
        <w:gridCol w:w="95"/>
        <w:gridCol w:w="620"/>
        <w:gridCol w:w="215"/>
        <w:gridCol w:w="771"/>
        <w:gridCol w:w="126"/>
        <w:gridCol w:w="1008"/>
        <w:gridCol w:w="30"/>
        <w:gridCol w:w="11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企业名称</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企业地址</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电话</w:t>
            </w:r>
          </w:p>
        </w:tc>
        <w:tc>
          <w:tcPr>
            <w:tcW w:w="301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传真</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企业成立年份</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企业性质</w:t>
            </w:r>
          </w:p>
        </w:tc>
        <w:tc>
          <w:tcPr>
            <w:tcW w:w="225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上级主管部门</w:t>
            </w:r>
          </w:p>
        </w:tc>
        <w:tc>
          <w:tcPr>
            <w:tcW w:w="3125"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企业法人</w:t>
            </w:r>
          </w:p>
        </w:tc>
        <w:tc>
          <w:tcPr>
            <w:tcW w:w="12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职务</w:t>
            </w: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tc>
        <w:tc>
          <w:tcPr>
            <w:tcW w:w="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职称</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企业技术</w:t>
            </w:r>
          </w:p>
          <w:p>
            <w:pPr>
              <w:snapToGrid w:val="0"/>
              <w:jc w:val="center"/>
              <w:rPr>
                <w:rFonts w:ascii="宋体" w:hAnsi="宋体" w:cs="Calibri"/>
                <w:color w:val="auto"/>
                <w:szCs w:val="21"/>
              </w:rPr>
            </w:pPr>
            <w:r>
              <w:rPr>
                <w:rFonts w:ascii="宋体" w:hAnsi="宋体" w:cs="Calibri"/>
                <w:color w:val="auto"/>
                <w:szCs w:val="21"/>
              </w:rPr>
              <w:t>负责人</w:t>
            </w:r>
          </w:p>
        </w:tc>
        <w:tc>
          <w:tcPr>
            <w:tcW w:w="12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职务</w:t>
            </w: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tc>
        <w:tc>
          <w:tcPr>
            <w:tcW w:w="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职称</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tcPr>
          <w:p>
            <w:pPr>
              <w:snapToGrid w:val="0"/>
              <w:jc w:val="center"/>
              <w:rPr>
                <w:rFonts w:ascii="宋体" w:hAnsi="宋体" w:cs="Calibri"/>
                <w:color w:val="auto"/>
                <w:szCs w:val="21"/>
              </w:rPr>
            </w:pPr>
          </w:p>
          <w:p>
            <w:pPr>
              <w:snapToGrid w:val="0"/>
              <w:ind w:firstLine="210" w:firstLineChars="100"/>
              <w:jc w:val="center"/>
              <w:rPr>
                <w:rFonts w:ascii="宋体" w:hAnsi="宋体" w:cs="Calibri"/>
                <w:color w:val="auto"/>
                <w:szCs w:val="21"/>
              </w:rPr>
            </w:pPr>
            <w:r>
              <w:rPr>
                <w:rFonts w:ascii="宋体" w:hAnsi="宋体" w:cs="Calibri"/>
                <w:color w:val="auto"/>
                <w:szCs w:val="21"/>
              </w:rPr>
              <w:t>企业编制人数</w:t>
            </w: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在册人数</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ascii="宋体" w:hAnsi="宋体" w:cs="Calibri"/>
                <w:color w:val="auto"/>
                <w:szCs w:val="21"/>
              </w:rPr>
            </w:pPr>
            <w:r>
              <w:rPr>
                <w:rFonts w:ascii="宋体" w:hAnsi="宋体" w:cs="Calibri"/>
                <w:color w:val="auto"/>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高级职称（其中注册人员）</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ascii="宋体" w:hAnsi="宋体" w:cs="Calibri"/>
                <w:color w:val="auto"/>
                <w:szCs w:val="21"/>
              </w:rPr>
            </w:pPr>
            <w:r>
              <w:rPr>
                <w:rFonts w:ascii="宋体" w:hAnsi="宋体" w:cs="Calibri"/>
                <w:color w:val="auto"/>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中级职称（其中注册人员）</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ascii="宋体" w:hAnsi="宋体" w:cs="Calibri"/>
                <w:color w:val="auto"/>
                <w:szCs w:val="21"/>
              </w:rPr>
            </w:pPr>
            <w:r>
              <w:rPr>
                <w:rFonts w:ascii="宋体" w:hAnsi="宋体" w:cs="Calibri"/>
                <w:color w:val="auto"/>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初级职称</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ascii="宋体" w:hAnsi="宋体" w:cs="Calibri"/>
                <w:color w:val="auto"/>
                <w:szCs w:val="21"/>
              </w:rPr>
            </w:pPr>
            <w:r>
              <w:rPr>
                <w:rFonts w:ascii="宋体" w:hAnsi="宋体" w:cs="Calibri"/>
                <w:color w:val="auto"/>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p>
            <w:pPr>
              <w:snapToGrid w:val="0"/>
              <w:ind w:firstLine="210" w:firstLineChars="100"/>
              <w:jc w:val="center"/>
              <w:rPr>
                <w:rFonts w:ascii="宋体" w:hAnsi="宋体" w:cs="Calibri"/>
                <w:color w:val="auto"/>
                <w:szCs w:val="21"/>
              </w:rPr>
            </w:pPr>
            <w:r>
              <w:rPr>
                <w:rFonts w:ascii="宋体" w:hAnsi="宋体" w:cs="Calibri"/>
                <w:color w:val="auto"/>
                <w:szCs w:val="21"/>
              </w:rPr>
              <w:t>企业资质等级及证号</w:t>
            </w:r>
          </w:p>
        </w:tc>
        <w:tc>
          <w:tcPr>
            <w:tcW w:w="2616" w:type="dxa"/>
            <w:gridSpan w:val="4"/>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r>
              <w:rPr>
                <w:rFonts w:ascii="宋体" w:hAnsi="宋体" w:cs="Calibri"/>
                <w:color w:val="auto"/>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tcPr>
          <w:p>
            <w:pPr>
              <w:snapToGrid w:val="0"/>
              <w:jc w:val="center"/>
              <w:rPr>
                <w:rFonts w:ascii="宋体" w:hAnsi="宋体" w:cs="Calibri"/>
                <w:color w:val="auto"/>
                <w:szCs w:val="21"/>
              </w:rPr>
            </w:pPr>
          </w:p>
        </w:tc>
        <w:tc>
          <w:tcPr>
            <w:tcW w:w="2616" w:type="dxa"/>
            <w:gridSpan w:val="4"/>
            <w:tcBorders>
              <w:top w:val="single" w:color="auto" w:sz="4" w:space="0"/>
              <w:left w:val="single" w:color="auto" w:sz="4" w:space="0"/>
              <w:bottom w:val="single" w:color="auto" w:sz="4" w:space="0"/>
              <w:right w:val="single" w:color="auto" w:sz="4" w:space="0"/>
            </w:tcBorders>
          </w:tcPr>
          <w:p>
            <w:pPr>
              <w:snapToGrid w:val="0"/>
              <w:jc w:val="center"/>
              <w:rPr>
                <w:rFonts w:ascii="宋体" w:hAnsi="宋体" w:cs="Calibri"/>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jc w:val="center"/>
              <w:rPr>
                <w:rFonts w:ascii="宋体" w:hAnsi="宋体" w:cs="Calibri"/>
                <w:color w:val="auto"/>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tc>
        <w:tc>
          <w:tcPr>
            <w:tcW w:w="2616" w:type="dxa"/>
            <w:gridSpan w:val="4"/>
            <w:tcBorders>
              <w:top w:val="single" w:color="auto" w:sz="4" w:space="0"/>
              <w:left w:val="single" w:color="auto" w:sz="4" w:space="0"/>
              <w:bottom w:val="single" w:color="auto" w:sz="4" w:space="0"/>
              <w:right w:val="single" w:color="auto" w:sz="4" w:space="0"/>
            </w:tcBorders>
          </w:tcPr>
          <w:p>
            <w:pPr>
              <w:snapToGrid w:val="0"/>
              <w:jc w:val="center"/>
              <w:rPr>
                <w:rFonts w:ascii="宋体" w:hAnsi="宋体" w:cs="Calibri"/>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jc w:val="center"/>
              <w:rPr>
                <w:rFonts w:ascii="宋体" w:hAnsi="宋体" w:cs="Calibri"/>
                <w:color w:val="auto"/>
                <w:szCs w:val="21"/>
              </w:rPr>
            </w:pPr>
            <w:r>
              <w:rPr>
                <w:rFonts w:ascii="宋体" w:hAnsi="宋体" w:cs="Calibri"/>
                <w:color w:val="auto"/>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tc>
        <w:tc>
          <w:tcPr>
            <w:tcW w:w="2616" w:type="dxa"/>
            <w:gridSpan w:val="4"/>
            <w:tcBorders>
              <w:top w:val="single" w:color="auto" w:sz="4" w:space="0"/>
              <w:left w:val="single" w:color="auto" w:sz="4" w:space="0"/>
              <w:bottom w:val="single" w:color="auto" w:sz="4" w:space="0"/>
              <w:right w:val="single" w:color="auto" w:sz="4" w:space="0"/>
            </w:tcBorders>
          </w:tcPr>
          <w:p>
            <w:pPr>
              <w:snapToGrid w:val="0"/>
              <w:jc w:val="center"/>
              <w:rPr>
                <w:rFonts w:ascii="宋体" w:hAnsi="宋体" w:cs="Calibri"/>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jc w:val="center"/>
              <w:rPr>
                <w:rFonts w:ascii="宋体" w:hAnsi="宋体" w:cs="Calibri"/>
                <w:color w:val="auto"/>
                <w:szCs w:val="21"/>
              </w:rPr>
            </w:pPr>
            <w:r>
              <w:rPr>
                <w:rFonts w:ascii="宋体" w:hAnsi="宋体" w:cs="Calibri"/>
                <w:color w:val="auto"/>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工商营业执照及营业范围</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p>
            <w:pPr>
              <w:snapToGrid w:val="0"/>
              <w:jc w:val="center"/>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注册资金</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开户银行及帐号</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联系人姓名</w:t>
            </w:r>
          </w:p>
          <w:p>
            <w:pPr>
              <w:snapToGrid w:val="0"/>
              <w:jc w:val="center"/>
              <w:rPr>
                <w:rFonts w:ascii="宋体" w:hAnsi="宋体" w:cs="Calibri"/>
                <w:color w:val="auto"/>
                <w:szCs w:val="21"/>
              </w:rPr>
            </w:pPr>
            <w:r>
              <w:rPr>
                <w:rFonts w:ascii="宋体" w:hAnsi="宋体" w:cs="Calibri"/>
                <w:color w:val="auto"/>
                <w:szCs w:val="21"/>
              </w:rPr>
              <w:t>及电话号码</w:t>
            </w:r>
          </w:p>
        </w:tc>
        <w:tc>
          <w:tcPr>
            <w:tcW w:w="2256"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tc>
        <w:tc>
          <w:tcPr>
            <w:tcW w:w="1999" w:type="dxa"/>
            <w:gridSpan w:val="5"/>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过去3年完成</w:t>
            </w:r>
          </w:p>
          <w:p>
            <w:pPr>
              <w:snapToGrid w:val="0"/>
              <w:jc w:val="center"/>
              <w:rPr>
                <w:rFonts w:ascii="宋体" w:hAnsi="宋体" w:cs="Calibri"/>
                <w:color w:val="auto"/>
                <w:szCs w:val="21"/>
              </w:rPr>
            </w:pPr>
            <w:r>
              <w:rPr>
                <w:rFonts w:ascii="宋体" w:hAnsi="宋体" w:cs="Calibri"/>
                <w:color w:val="auto"/>
                <w:szCs w:val="21"/>
              </w:rPr>
              <w:t>产值/人均产值</w:t>
            </w:r>
          </w:p>
        </w:tc>
        <w:tc>
          <w:tcPr>
            <w:tcW w:w="193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tc>
        <w:tc>
          <w:tcPr>
            <w:tcW w:w="11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cs="Calibri"/>
                <w:color w:val="auto"/>
                <w:szCs w:val="21"/>
              </w:rPr>
            </w:pPr>
          </w:p>
        </w:tc>
        <w:tc>
          <w:tcPr>
            <w:tcW w:w="225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cs="Calibri"/>
                <w:color w:val="auto"/>
                <w:szCs w:val="21"/>
              </w:rPr>
            </w:pPr>
          </w:p>
        </w:tc>
        <w:tc>
          <w:tcPr>
            <w:tcW w:w="1999"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cs="Calibri"/>
                <w:color w:val="auto"/>
                <w:szCs w:val="21"/>
              </w:rPr>
            </w:pPr>
          </w:p>
        </w:tc>
        <w:tc>
          <w:tcPr>
            <w:tcW w:w="1935" w:type="dxa"/>
            <w:gridSpan w:val="4"/>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r>
              <w:rPr>
                <w:rFonts w:ascii="宋体" w:hAnsi="宋体" w:cs="Calibri"/>
                <w:color w:val="auto"/>
                <w:szCs w:val="21"/>
              </w:rPr>
              <w:t xml:space="preserve">        </w:t>
            </w:r>
          </w:p>
        </w:tc>
        <w:tc>
          <w:tcPr>
            <w:tcW w:w="1190" w:type="dxa"/>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r>
              <w:rPr>
                <w:rFonts w:ascii="宋体" w:hAnsi="宋体" w:cs="Calibri"/>
                <w:color w:val="auto"/>
                <w:szCs w:val="21"/>
              </w:rPr>
              <w:t xml:space="preserve">        </w:t>
            </w:r>
          </w:p>
        </w:tc>
      </w:tr>
    </w:tbl>
    <w:p>
      <w:pPr>
        <w:spacing w:line="360" w:lineRule="auto"/>
        <w:jc w:val="center"/>
        <w:rPr>
          <w:rFonts w:ascii="宋体" w:hAnsi="宋体" w:cs="Calibri"/>
          <w:b/>
          <w:color w:val="auto"/>
          <w:sz w:val="36"/>
          <w:szCs w:val="36"/>
        </w:rPr>
      </w:pPr>
    </w:p>
    <w:p>
      <w:pPr>
        <w:spacing w:line="360" w:lineRule="auto"/>
        <w:jc w:val="center"/>
        <w:rPr>
          <w:rFonts w:ascii="宋体" w:hAnsi="宋体" w:cs="Calibri"/>
          <w:b/>
          <w:color w:val="auto"/>
          <w:sz w:val="36"/>
          <w:szCs w:val="36"/>
        </w:rPr>
      </w:pPr>
    </w:p>
    <w:p>
      <w:pPr>
        <w:spacing w:line="360" w:lineRule="auto"/>
        <w:jc w:val="center"/>
        <w:rPr>
          <w:rFonts w:ascii="宋体" w:hAnsi="宋体" w:cs="Calibri"/>
          <w:b/>
          <w:color w:val="auto"/>
          <w:sz w:val="36"/>
          <w:szCs w:val="36"/>
        </w:rPr>
      </w:pPr>
    </w:p>
    <w:p>
      <w:pPr>
        <w:widowControl/>
        <w:jc w:val="left"/>
        <w:rPr>
          <w:rFonts w:ascii="宋体" w:hAnsi="宋体" w:cs="Calibri"/>
          <w:b/>
          <w:color w:val="auto"/>
          <w:sz w:val="36"/>
          <w:szCs w:val="36"/>
        </w:rPr>
      </w:pPr>
      <w:r>
        <w:rPr>
          <w:rFonts w:ascii="宋体" w:hAnsi="宋体" w:cs="Calibri"/>
          <w:b/>
          <w:color w:val="auto"/>
          <w:sz w:val="36"/>
          <w:szCs w:val="36"/>
        </w:rPr>
        <w:br w:type="page"/>
      </w:r>
    </w:p>
    <w:p>
      <w:pPr>
        <w:widowControl/>
        <w:jc w:val="center"/>
        <w:rPr>
          <w:rFonts w:cs="宋体"/>
          <w:b/>
          <w:color w:val="auto"/>
          <w:sz w:val="32"/>
          <w:szCs w:val="32"/>
        </w:rPr>
      </w:pPr>
      <w:bookmarkStart w:id="53" w:name="_Toc28249088"/>
      <w:bookmarkStart w:id="54" w:name="_Toc26957693"/>
      <w:bookmarkStart w:id="55" w:name="_Toc26957539"/>
      <w:r>
        <w:rPr>
          <w:rFonts w:cs="宋体"/>
          <w:b/>
          <w:color w:val="auto"/>
          <w:sz w:val="32"/>
          <w:szCs w:val="32"/>
        </w:rPr>
        <w:t xml:space="preserve"> </w:t>
      </w:r>
      <w:bookmarkEnd w:id="53"/>
      <w:bookmarkEnd w:id="54"/>
      <w:bookmarkEnd w:id="55"/>
      <w:r>
        <w:rPr>
          <w:rFonts w:cs="宋体"/>
          <w:b/>
          <w:color w:val="auto"/>
          <w:sz w:val="32"/>
          <w:szCs w:val="32"/>
        </w:rPr>
        <w:t>(</w:t>
      </w:r>
      <w:r>
        <w:rPr>
          <w:rFonts w:hint="eastAsia" w:cs="宋体"/>
          <w:b/>
          <w:color w:val="auto"/>
          <w:sz w:val="32"/>
          <w:szCs w:val="32"/>
        </w:rPr>
        <w:t>二</w:t>
      </w:r>
      <w:r>
        <w:rPr>
          <w:rFonts w:cs="宋体"/>
          <w:b/>
          <w:color w:val="auto"/>
          <w:sz w:val="32"/>
          <w:szCs w:val="32"/>
        </w:rPr>
        <w:t>)投标人提供的资格审查资料一览表</w:t>
      </w:r>
    </w:p>
    <w:p>
      <w:pPr>
        <w:pStyle w:val="4"/>
        <w:rPr>
          <w:color w:val="auto"/>
        </w:rPr>
      </w:pPr>
    </w:p>
    <w:tbl>
      <w:tblPr>
        <w:tblStyle w:val="10"/>
        <w:tblW w:w="935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4280"/>
        <w:gridCol w:w="2460"/>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889" w:type="dxa"/>
            <w:vAlign w:val="center"/>
          </w:tcPr>
          <w:p>
            <w:pPr>
              <w:adjustRightInd w:val="0"/>
              <w:snapToGrid w:val="0"/>
              <w:jc w:val="center"/>
              <w:rPr>
                <w:rFonts w:ascii="宋体" w:hAnsi="宋体"/>
                <w:b/>
                <w:color w:val="auto"/>
                <w:sz w:val="24"/>
              </w:rPr>
            </w:pPr>
            <w:r>
              <w:rPr>
                <w:rFonts w:ascii="宋体" w:hAnsi="宋体"/>
                <w:b/>
                <w:color w:val="auto"/>
                <w:sz w:val="24"/>
              </w:rPr>
              <w:t>序号</w:t>
            </w:r>
          </w:p>
        </w:tc>
        <w:tc>
          <w:tcPr>
            <w:tcW w:w="4280" w:type="dxa"/>
            <w:vAlign w:val="center"/>
          </w:tcPr>
          <w:p>
            <w:pPr>
              <w:adjustRightInd w:val="0"/>
              <w:snapToGrid w:val="0"/>
              <w:jc w:val="center"/>
              <w:rPr>
                <w:rFonts w:ascii="宋体" w:hAnsi="宋体"/>
                <w:b/>
                <w:color w:val="auto"/>
                <w:sz w:val="24"/>
              </w:rPr>
            </w:pPr>
            <w:r>
              <w:rPr>
                <w:rFonts w:ascii="宋体" w:hAnsi="宋体"/>
                <w:b/>
                <w:color w:val="auto"/>
                <w:sz w:val="24"/>
              </w:rPr>
              <w:t>资料名称</w:t>
            </w:r>
          </w:p>
        </w:tc>
        <w:tc>
          <w:tcPr>
            <w:tcW w:w="2460" w:type="dxa"/>
            <w:vAlign w:val="center"/>
          </w:tcPr>
          <w:p>
            <w:pPr>
              <w:adjustRightInd w:val="0"/>
              <w:snapToGrid w:val="0"/>
              <w:jc w:val="center"/>
              <w:rPr>
                <w:rFonts w:ascii="宋体" w:hAnsi="宋体"/>
                <w:b/>
                <w:color w:val="auto"/>
                <w:sz w:val="24"/>
              </w:rPr>
            </w:pPr>
            <w:r>
              <w:rPr>
                <w:rFonts w:hint="eastAsia" w:ascii="宋体" w:hAnsi="宋体"/>
                <w:b/>
                <w:color w:val="auto"/>
                <w:sz w:val="24"/>
              </w:rPr>
              <w:t>位于投标文件第</w:t>
            </w:r>
            <w:r>
              <w:rPr>
                <w:rFonts w:ascii="宋体" w:hAnsi="宋体"/>
                <w:b/>
                <w:color w:val="auto"/>
                <w:sz w:val="24"/>
              </w:rPr>
              <w:t>X页</w:t>
            </w:r>
          </w:p>
        </w:tc>
        <w:tc>
          <w:tcPr>
            <w:tcW w:w="1728" w:type="dxa"/>
            <w:vAlign w:val="center"/>
          </w:tcPr>
          <w:p>
            <w:pPr>
              <w:adjustRightInd w:val="0"/>
              <w:snapToGrid w:val="0"/>
              <w:jc w:val="center"/>
              <w:rPr>
                <w:rFonts w:ascii="宋体" w:hAnsi="宋体"/>
                <w:b/>
                <w:color w:val="auto"/>
                <w:sz w:val="24"/>
              </w:rPr>
            </w:pPr>
            <w:r>
              <w:rPr>
                <w:rFonts w:ascii="宋体" w:hAnsi="宋体"/>
                <w:b/>
                <w:color w:val="auto"/>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889" w:type="dxa"/>
            <w:vAlign w:val="center"/>
          </w:tcPr>
          <w:p>
            <w:pPr>
              <w:adjustRightInd w:val="0"/>
              <w:snapToGrid w:val="0"/>
              <w:jc w:val="center"/>
              <w:rPr>
                <w:rFonts w:ascii="宋体" w:hAnsi="宋体"/>
                <w:color w:val="auto"/>
                <w:sz w:val="24"/>
              </w:rPr>
            </w:pPr>
            <w:r>
              <w:rPr>
                <w:rFonts w:hint="eastAsia" w:ascii="宋体" w:hAnsi="宋体"/>
                <w:color w:val="auto"/>
                <w:sz w:val="24"/>
              </w:rPr>
              <w:t>1</w:t>
            </w:r>
          </w:p>
        </w:tc>
        <w:tc>
          <w:tcPr>
            <w:tcW w:w="4280" w:type="dxa"/>
            <w:vAlign w:val="center"/>
          </w:tcPr>
          <w:p>
            <w:pPr>
              <w:adjustRightInd w:val="0"/>
              <w:snapToGrid w:val="0"/>
              <w:jc w:val="center"/>
              <w:rPr>
                <w:rFonts w:ascii="宋体" w:hAnsi="宋体"/>
                <w:color w:val="auto"/>
                <w:sz w:val="24"/>
              </w:rPr>
            </w:pPr>
            <w:r>
              <w:rPr>
                <w:rFonts w:ascii="宋体" w:hAnsi="宋体"/>
                <w:color w:val="auto"/>
                <w:sz w:val="24"/>
              </w:rPr>
              <w:t>企业法人营业执照</w:t>
            </w:r>
          </w:p>
        </w:tc>
        <w:tc>
          <w:tcPr>
            <w:tcW w:w="2460" w:type="dxa"/>
            <w:vAlign w:val="center"/>
          </w:tcPr>
          <w:p>
            <w:pPr>
              <w:adjustRightInd w:val="0"/>
              <w:snapToGrid w:val="0"/>
              <w:rPr>
                <w:rFonts w:ascii="宋体" w:hAnsi="宋体"/>
                <w:color w:val="auto"/>
                <w:sz w:val="24"/>
              </w:rPr>
            </w:pPr>
          </w:p>
        </w:tc>
        <w:tc>
          <w:tcPr>
            <w:tcW w:w="1728" w:type="dxa"/>
            <w:vAlign w:val="center"/>
          </w:tcPr>
          <w:p>
            <w:pPr>
              <w:adjustRightInd w:val="0"/>
              <w:snapToGrid w:val="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889" w:type="dxa"/>
            <w:vAlign w:val="center"/>
          </w:tcPr>
          <w:p>
            <w:pPr>
              <w:adjustRightInd w:val="0"/>
              <w:snapToGrid w:val="0"/>
              <w:jc w:val="center"/>
              <w:rPr>
                <w:rFonts w:ascii="宋体" w:hAnsi="宋体"/>
                <w:color w:val="auto"/>
                <w:sz w:val="24"/>
              </w:rPr>
            </w:pPr>
            <w:r>
              <w:rPr>
                <w:rFonts w:hint="eastAsia" w:ascii="宋体" w:hAnsi="宋体"/>
                <w:color w:val="auto"/>
                <w:sz w:val="24"/>
              </w:rPr>
              <w:t>2</w:t>
            </w:r>
          </w:p>
        </w:tc>
        <w:tc>
          <w:tcPr>
            <w:tcW w:w="4280" w:type="dxa"/>
            <w:vAlign w:val="center"/>
          </w:tcPr>
          <w:p>
            <w:pPr>
              <w:adjustRightInd w:val="0"/>
              <w:snapToGrid w:val="0"/>
              <w:jc w:val="center"/>
              <w:rPr>
                <w:rFonts w:ascii="宋体" w:hAnsi="宋体"/>
                <w:color w:val="auto"/>
                <w:sz w:val="24"/>
              </w:rPr>
            </w:pPr>
            <w:r>
              <w:rPr>
                <w:rFonts w:hint="eastAsia" w:ascii="宋体" w:hAnsi="宋体"/>
                <w:color w:val="auto"/>
                <w:sz w:val="24"/>
              </w:rPr>
              <w:t>法定代表人身份证明或</w:t>
            </w:r>
            <w:r>
              <w:rPr>
                <w:rFonts w:ascii="宋体" w:hAnsi="宋体"/>
                <w:color w:val="auto"/>
                <w:sz w:val="24"/>
              </w:rPr>
              <w:t>法定代表人授权委托书(投标文件</w:t>
            </w:r>
            <w:r>
              <w:rPr>
                <w:rFonts w:hint="eastAsia" w:ascii="宋体" w:hAnsi="宋体"/>
                <w:color w:val="auto"/>
                <w:sz w:val="24"/>
              </w:rPr>
              <w:t>由</w:t>
            </w:r>
            <w:r>
              <w:rPr>
                <w:rFonts w:ascii="宋体" w:hAnsi="宋体"/>
                <w:color w:val="auto"/>
                <w:sz w:val="24"/>
              </w:rPr>
              <w:t>委托代理人签字</w:t>
            </w:r>
            <w:r>
              <w:rPr>
                <w:rFonts w:hint="eastAsia" w:ascii="宋体" w:hAnsi="宋体"/>
                <w:color w:val="auto"/>
                <w:sz w:val="24"/>
              </w:rPr>
              <w:t>时</w:t>
            </w:r>
            <w:r>
              <w:rPr>
                <w:rFonts w:ascii="宋体" w:hAnsi="宋体"/>
                <w:color w:val="auto"/>
                <w:sz w:val="24"/>
              </w:rPr>
              <w:t>提供)</w:t>
            </w:r>
          </w:p>
        </w:tc>
        <w:tc>
          <w:tcPr>
            <w:tcW w:w="2460" w:type="dxa"/>
            <w:vAlign w:val="center"/>
          </w:tcPr>
          <w:p>
            <w:pPr>
              <w:adjustRightInd w:val="0"/>
              <w:snapToGrid w:val="0"/>
              <w:jc w:val="center"/>
              <w:rPr>
                <w:rFonts w:ascii="宋体" w:hAnsi="宋体"/>
                <w:color w:val="auto"/>
                <w:sz w:val="24"/>
              </w:rPr>
            </w:pPr>
          </w:p>
        </w:tc>
        <w:tc>
          <w:tcPr>
            <w:tcW w:w="1728" w:type="dxa"/>
            <w:vAlign w:val="center"/>
          </w:tcPr>
          <w:p>
            <w:pPr>
              <w:adjustRightInd w:val="0"/>
              <w:snapToGrid w:val="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889" w:type="dxa"/>
            <w:vAlign w:val="center"/>
          </w:tcPr>
          <w:p>
            <w:pPr>
              <w:adjustRightInd w:val="0"/>
              <w:snapToGrid w:val="0"/>
              <w:jc w:val="center"/>
              <w:rPr>
                <w:rFonts w:ascii="宋体" w:hAnsi="宋体"/>
                <w:color w:val="auto"/>
                <w:sz w:val="24"/>
              </w:rPr>
            </w:pPr>
            <w:r>
              <w:rPr>
                <w:rFonts w:hint="eastAsia" w:ascii="宋体" w:hAnsi="宋体"/>
                <w:color w:val="auto"/>
                <w:sz w:val="24"/>
              </w:rPr>
              <w:t>3</w:t>
            </w:r>
          </w:p>
        </w:tc>
        <w:tc>
          <w:tcPr>
            <w:tcW w:w="4280" w:type="dxa"/>
            <w:vAlign w:val="center"/>
          </w:tcPr>
          <w:p>
            <w:pPr>
              <w:adjustRightInd w:val="0"/>
              <w:snapToGrid w:val="0"/>
              <w:jc w:val="center"/>
              <w:rPr>
                <w:rFonts w:ascii="宋体" w:hAnsi="宋体"/>
                <w:color w:val="auto"/>
                <w:sz w:val="24"/>
              </w:rPr>
            </w:pPr>
            <w:r>
              <w:rPr>
                <w:rFonts w:hint="eastAsia" w:ascii="宋体" w:hAnsi="宋体"/>
                <w:color w:val="auto"/>
                <w:sz w:val="24"/>
              </w:rPr>
              <w:t>一般纳税人资格证明(按招标公告资格条件要求提供)</w:t>
            </w:r>
          </w:p>
        </w:tc>
        <w:tc>
          <w:tcPr>
            <w:tcW w:w="2460" w:type="dxa"/>
            <w:vAlign w:val="center"/>
          </w:tcPr>
          <w:p>
            <w:pPr>
              <w:adjustRightInd w:val="0"/>
              <w:snapToGrid w:val="0"/>
              <w:jc w:val="center"/>
              <w:rPr>
                <w:rFonts w:ascii="宋体" w:hAnsi="宋体"/>
                <w:color w:val="auto"/>
                <w:sz w:val="24"/>
              </w:rPr>
            </w:pPr>
          </w:p>
        </w:tc>
        <w:tc>
          <w:tcPr>
            <w:tcW w:w="1728" w:type="dxa"/>
            <w:vAlign w:val="center"/>
          </w:tcPr>
          <w:p>
            <w:pPr>
              <w:adjustRightInd w:val="0"/>
              <w:snapToGrid w:val="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889" w:type="dxa"/>
            <w:vAlign w:val="center"/>
          </w:tcPr>
          <w:p>
            <w:pPr>
              <w:adjustRightInd w:val="0"/>
              <w:snapToGrid w:val="0"/>
              <w:jc w:val="center"/>
              <w:rPr>
                <w:rFonts w:ascii="宋体" w:hAnsi="宋体"/>
                <w:color w:val="auto"/>
                <w:sz w:val="24"/>
              </w:rPr>
            </w:pPr>
            <w:r>
              <w:rPr>
                <w:rFonts w:hint="eastAsia" w:ascii="宋体" w:hAnsi="宋体"/>
                <w:color w:val="auto"/>
                <w:sz w:val="24"/>
              </w:rPr>
              <w:t>4</w:t>
            </w:r>
          </w:p>
        </w:tc>
        <w:tc>
          <w:tcPr>
            <w:tcW w:w="4280" w:type="dxa"/>
            <w:vAlign w:val="center"/>
          </w:tcPr>
          <w:p>
            <w:pPr>
              <w:adjustRightInd w:val="0"/>
              <w:snapToGrid w:val="0"/>
              <w:jc w:val="center"/>
              <w:rPr>
                <w:rFonts w:ascii="宋体" w:hAnsi="宋体"/>
                <w:color w:val="auto"/>
                <w:sz w:val="24"/>
              </w:rPr>
            </w:pPr>
            <w:r>
              <w:rPr>
                <w:rFonts w:hint="eastAsia" w:ascii="宋体" w:hAnsi="宋体"/>
                <w:color w:val="auto"/>
                <w:sz w:val="24"/>
              </w:rPr>
              <w:t>建设行政主管部门核发的房屋建筑监理乙级或以上资质证明</w:t>
            </w:r>
            <w:r>
              <w:rPr>
                <w:rFonts w:hint="eastAsia" w:ascii="宋体" w:hAnsi="宋体"/>
                <w:color w:val="auto"/>
                <w:sz w:val="24"/>
                <w:lang w:val="en-US" w:eastAsia="zh-CN"/>
              </w:rPr>
              <w:t>及</w:t>
            </w:r>
            <w:r>
              <w:rPr>
                <w:rFonts w:hint="eastAsia" w:ascii="宋体" w:hAnsi="宋体"/>
                <w:color w:val="auto"/>
                <w:sz w:val="24"/>
              </w:rPr>
              <w:t>拟派项目负责人的房屋建筑类国家注册监理工程师职业资格证书(按招标公告资格条件要求提供)</w:t>
            </w:r>
          </w:p>
        </w:tc>
        <w:tc>
          <w:tcPr>
            <w:tcW w:w="2460" w:type="dxa"/>
            <w:vAlign w:val="center"/>
          </w:tcPr>
          <w:p>
            <w:pPr>
              <w:adjustRightInd w:val="0"/>
              <w:snapToGrid w:val="0"/>
              <w:jc w:val="center"/>
              <w:rPr>
                <w:rFonts w:ascii="宋体" w:hAnsi="宋体"/>
                <w:color w:val="auto"/>
                <w:sz w:val="24"/>
              </w:rPr>
            </w:pPr>
          </w:p>
        </w:tc>
        <w:tc>
          <w:tcPr>
            <w:tcW w:w="1728" w:type="dxa"/>
            <w:vAlign w:val="center"/>
          </w:tcPr>
          <w:p>
            <w:pPr>
              <w:adjustRightInd w:val="0"/>
              <w:snapToGrid w:val="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889" w:type="dxa"/>
            <w:vAlign w:val="center"/>
          </w:tcPr>
          <w:p>
            <w:pPr>
              <w:adjustRightInd w:val="0"/>
              <w:snapToGrid w:val="0"/>
              <w:jc w:val="center"/>
              <w:rPr>
                <w:rFonts w:ascii="宋体" w:hAnsi="宋体"/>
                <w:color w:val="auto"/>
                <w:sz w:val="24"/>
              </w:rPr>
            </w:pPr>
            <w:r>
              <w:rPr>
                <w:rFonts w:hint="eastAsia" w:ascii="宋体" w:hAnsi="宋体"/>
                <w:color w:val="auto"/>
                <w:sz w:val="24"/>
              </w:rPr>
              <w:t>5</w:t>
            </w:r>
          </w:p>
        </w:tc>
        <w:tc>
          <w:tcPr>
            <w:tcW w:w="4280" w:type="dxa"/>
            <w:vAlign w:val="center"/>
          </w:tcPr>
          <w:p>
            <w:pPr>
              <w:adjustRightInd w:val="0"/>
              <w:snapToGrid w:val="0"/>
              <w:jc w:val="center"/>
              <w:rPr>
                <w:rFonts w:ascii="宋体" w:hAnsi="宋体"/>
                <w:color w:val="auto"/>
                <w:sz w:val="24"/>
              </w:rPr>
            </w:pPr>
            <w:r>
              <w:rPr>
                <w:rFonts w:hint="eastAsia" w:ascii="宋体" w:hAnsi="宋体"/>
                <w:color w:val="auto"/>
                <w:sz w:val="24"/>
              </w:rPr>
              <w:t>投标人、拟派项目负责人无行贿犯罪记录证明</w:t>
            </w:r>
          </w:p>
        </w:tc>
        <w:tc>
          <w:tcPr>
            <w:tcW w:w="2460" w:type="dxa"/>
            <w:vAlign w:val="center"/>
          </w:tcPr>
          <w:p>
            <w:pPr>
              <w:adjustRightInd w:val="0"/>
              <w:snapToGrid w:val="0"/>
              <w:jc w:val="center"/>
              <w:rPr>
                <w:rFonts w:ascii="宋体" w:hAnsi="宋体"/>
                <w:color w:val="auto"/>
                <w:sz w:val="24"/>
              </w:rPr>
            </w:pPr>
          </w:p>
        </w:tc>
        <w:tc>
          <w:tcPr>
            <w:tcW w:w="1728" w:type="dxa"/>
            <w:vAlign w:val="center"/>
          </w:tcPr>
          <w:p>
            <w:pPr>
              <w:adjustRightInd w:val="0"/>
              <w:snapToGrid w:val="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889" w:type="dxa"/>
            <w:vAlign w:val="center"/>
          </w:tcPr>
          <w:p>
            <w:pPr>
              <w:adjustRightInd w:val="0"/>
              <w:snapToGrid w:val="0"/>
              <w:jc w:val="center"/>
              <w:rPr>
                <w:rFonts w:ascii="宋体" w:hAnsi="宋体"/>
                <w:color w:val="auto"/>
                <w:sz w:val="24"/>
              </w:rPr>
            </w:pPr>
            <w:r>
              <w:rPr>
                <w:rFonts w:hint="eastAsia" w:ascii="宋体" w:hAnsi="宋体"/>
                <w:color w:val="auto"/>
                <w:sz w:val="24"/>
              </w:rPr>
              <w:t>6</w:t>
            </w:r>
          </w:p>
        </w:tc>
        <w:tc>
          <w:tcPr>
            <w:tcW w:w="4280" w:type="dxa"/>
            <w:vAlign w:val="center"/>
          </w:tcPr>
          <w:p>
            <w:pPr>
              <w:adjustRightInd w:val="0"/>
              <w:snapToGrid w:val="0"/>
              <w:jc w:val="center"/>
              <w:rPr>
                <w:rFonts w:ascii="宋体" w:hAnsi="宋体"/>
                <w:color w:val="auto"/>
                <w:sz w:val="24"/>
              </w:rPr>
            </w:pPr>
            <w:r>
              <w:rPr>
                <w:rFonts w:ascii="宋体" w:hAnsi="宋体"/>
                <w:color w:val="auto"/>
                <w:sz w:val="24"/>
              </w:rPr>
              <w:t>企业</w:t>
            </w:r>
            <w:r>
              <w:rPr>
                <w:rFonts w:hint="eastAsia" w:ascii="宋体" w:hAnsi="宋体"/>
                <w:color w:val="auto"/>
                <w:sz w:val="24"/>
              </w:rPr>
              <w:t>未被列入失信被执行人名单证明</w:t>
            </w:r>
          </w:p>
        </w:tc>
        <w:tc>
          <w:tcPr>
            <w:tcW w:w="2460" w:type="dxa"/>
            <w:vAlign w:val="center"/>
          </w:tcPr>
          <w:p>
            <w:pPr>
              <w:adjustRightInd w:val="0"/>
              <w:snapToGrid w:val="0"/>
              <w:jc w:val="center"/>
              <w:rPr>
                <w:rFonts w:ascii="宋体" w:hAnsi="宋体"/>
                <w:color w:val="auto"/>
                <w:sz w:val="24"/>
              </w:rPr>
            </w:pPr>
          </w:p>
        </w:tc>
        <w:tc>
          <w:tcPr>
            <w:tcW w:w="1728" w:type="dxa"/>
            <w:vAlign w:val="center"/>
          </w:tcPr>
          <w:p>
            <w:pPr>
              <w:adjustRightInd w:val="0"/>
              <w:snapToGrid w:val="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889" w:type="dxa"/>
            <w:vAlign w:val="center"/>
          </w:tcPr>
          <w:p>
            <w:pPr>
              <w:adjustRightInd w:val="0"/>
              <w:snapToGrid w:val="0"/>
              <w:jc w:val="center"/>
              <w:rPr>
                <w:rFonts w:ascii="宋体" w:hAnsi="宋体"/>
                <w:color w:val="auto"/>
                <w:sz w:val="24"/>
              </w:rPr>
            </w:pPr>
            <w:r>
              <w:rPr>
                <w:rFonts w:hint="eastAsia" w:ascii="宋体" w:hAnsi="宋体"/>
                <w:color w:val="auto"/>
                <w:sz w:val="24"/>
              </w:rPr>
              <w:t>7</w:t>
            </w:r>
          </w:p>
        </w:tc>
        <w:tc>
          <w:tcPr>
            <w:tcW w:w="4280" w:type="dxa"/>
            <w:vAlign w:val="center"/>
          </w:tcPr>
          <w:p>
            <w:pPr>
              <w:adjustRightInd w:val="0"/>
              <w:snapToGrid w:val="0"/>
              <w:jc w:val="center"/>
              <w:rPr>
                <w:rFonts w:ascii="宋体" w:hAnsi="宋体"/>
                <w:color w:val="auto"/>
                <w:sz w:val="24"/>
              </w:rPr>
            </w:pPr>
            <w:r>
              <w:rPr>
                <w:rFonts w:hint="eastAsia" w:ascii="宋体" w:hAnsi="宋体"/>
                <w:color w:val="auto"/>
                <w:sz w:val="24"/>
              </w:rPr>
              <w:t>派负责人的社会保险参保证明(按招标公告资格条件要求提供)</w:t>
            </w:r>
          </w:p>
        </w:tc>
        <w:tc>
          <w:tcPr>
            <w:tcW w:w="2460" w:type="dxa"/>
            <w:vAlign w:val="center"/>
          </w:tcPr>
          <w:p>
            <w:pPr>
              <w:adjustRightInd w:val="0"/>
              <w:snapToGrid w:val="0"/>
              <w:jc w:val="center"/>
              <w:rPr>
                <w:rFonts w:ascii="宋体" w:hAnsi="宋体"/>
                <w:color w:val="auto"/>
                <w:sz w:val="24"/>
              </w:rPr>
            </w:pPr>
          </w:p>
        </w:tc>
        <w:tc>
          <w:tcPr>
            <w:tcW w:w="1728" w:type="dxa"/>
            <w:vAlign w:val="center"/>
          </w:tcPr>
          <w:p>
            <w:pPr>
              <w:adjustRightInd w:val="0"/>
              <w:snapToGrid w:val="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889" w:type="dxa"/>
            <w:vAlign w:val="center"/>
          </w:tcPr>
          <w:p>
            <w:pPr>
              <w:adjustRightInd w:val="0"/>
              <w:snapToGrid w:val="0"/>
              <w:jc w:val="center"/>
              <w:rPr>
                <w:rFonts w:ascii="宋体" w:hAnsi="宋体"/>
                <w:color w:val="auto"/>
                <w:sz w:val="24"/>
              </w:rPr>
            </w:pPr>
            <w:r>
              <w:rPr>
                <w:rFonts w:hint="eastAsia" w:ascii="宋体" w:hAnsi="宋体"/>
                <w:color w:val="auto"/>
                <w:sz w:val="24"/>
              </w:rPr>
              <w:t>8</w:t>
            </w:r>
          </w:p>
        </w:tc>
        <w:tc>
          <w:tcPr>
            <w:tcW w:w="4280" w:type="dxa"/>
            <w:vAlign w:val="center"/>
          </w:tcPr>
          <w:p>
            <w:pPr>
              <w:adjustRightInd w:val="0"/>
              <w:snapToGrid w:val="0"/>
              <w:jc w:val="center"/>
              <w:rPr>
                <w:rFonts w:ascii="宋体" w:hAnsi="宋体"/>
                <w:color w:val="auto"/>
                <w:sz w:val="24"/>
              </w:rPr>
            </w:pPr>
            <w:r>
              <w:rPr>
                <w:rFonts w:hint="eastAsia" w:ascii="宋体" w:hAnsi="宋体"/>
                <w:color w:val="auto"/>
                <w:sz w:val="24"/>
              </w:rPr>
              <w:t>符合招标公告中投标人资格要求的资质和业绩证明材料</w:t>
            </w:r>
          </w:p>
        </w:tc>
        <w:tc>
          <w:tcPr>
            <w:tcW w:w="2460" w:type="dxa"/>
            <w:vAlign w:val="center"/>
          </w:tcPr>
          <w:p>
            <w:pPr>
              <w:adjustRightInd w:val="0"/>
              <w:snapToGrid w:val="0"/>
              <w:jc w:val="center"/>
              <w:rPr>
                <w:rFonts w:ascii="宋体" w:hAnsi="宋体"/>
                <w:color w:val="auto"/>
                <w:sz w:val="24"/>
              </w:rPr>
            </w:pPr>
          </w:p>
        </w:tc>
        <w:tc>
          <w:tcPr>
            <w:tcW w:w="1728" w:type="dxa"/>
            <w:vAlign w:val="center"/>
          </w:tcPr>
          <w:p>
            <w:pPr>
              <w:adjustRightInd w:val="0"/>
              <w:snapToGrid w:val="0"/>
              <w:jc w:val="center"/>
              <w:rPr>
                <w:rFonts w:ascii="宋体" w:hAnsi="宋体"/>
                <w:color w:val="auto"/>
                <w:sz w:val="24"/>
              </w:rPr>
            </w:pPr>
          </w:p>
        </w:tc>
      </w:tr>
    </w:tbl>
    <w:p>
      <w:pPr>
        <w:autoSpaceDE w:val="0"/>
        <w:autoSpaceDN w:val="0"/>
        <w:adjustRightInd w:val="0"/>
        <w:spacing w:line="360" w:lineRule="auto"/>
        <w:ind w:left="-42" w:leftChars="-255" w:right="-20" w:hanging="493" w:hangingChars="223"/>
        <w:rPr>
          <w:rFonts w:cs="宋体"/>
          <w:b/>
          <w:color w:val="auto"/>
          <w:sz w:val="22"/>
        </w:rPr>
      </w:pPr>
      <w:r>
        <w:rPr>
          <w:rFonts w:cs="宋体"/>
          <w:b/>
          <w:color w:val="auto"/>
          <w:sz w:val="22"/>
        </w:rPr>
        <w:t>注：投标人应根据要求在本表后附相关证明材料。</w:t>
      </w:r>
    </w:p>
    <w:p>
      <w:pPr>
        <w:keepNext w:val="0"/>
        <w:keepLines w:val="0"/>
        <w:pageBreakBefore/>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宋体" w:hAnsi="宋体" w:cs="Calibri"/>
          <w:color w:val="auto"/>
          <w:sz w:val="32"/>
          <w:szCs w:val="32"/>
        </w:rPr>
      </w:pPr>
      <w:r>
        <w:rPr>
          <w:rFonts w:ascii="宋体" w:hAnsi="宋体" w:cs="Calibri"/>
          <w:color w:val="auto"/>
          <w:sz w:val="32"/>
          <w:szCs w:val="32"/>
        </w:rPr>
        <w:t>（</w:t>
      </w:r>
      <w:r>
        <w:rPr>
          <w:rFonts w:hint="eastAsia" w:ascii="宋体" w:hAnsi="宋体" w:cs="Calibri"/>
          <w:color w:val="auto"/>
          <w:sz w:val="32"/>
          <w:szCs w:val="32"/>
          <w:lang w:val="en-US" w:eastAsia="zh-CN"/>
        </w:rPr>
        <w:t>三</w:t>
      </w:r>
      <w:r>
        <w:rPr>
          <w:rFonts w:ascii="宋体" w:hAnsi="宋体" w:cs="Calibri"/>
          <w:color w:val="auto"/>
          <w:sz w:val="32"/>
          <w:szCs w:val="32"/>
        </w:rPr>
        <w:t>）近三年完成类似</w:t>
      </w:r>
      <w:r>
        <w:rPr>
          <w:rFonts w:hint="eastAsia" w:ascii="宋体" w:hAnsi="宋体" w:cs="Calibri"/>
          <w:color w:val="auto"/>
          <w:sz w:val="32"/>
          <w:szCs w:val="32"/>
        </w:rPr>
        <w:t>项目业绩</w:t>
      </w:r>
      <w:r>
        <w:rPr>
          <w:rFonts w:ascii="宋体" w:hAnsi="宋体" w:cs="Calibri"/>
          <w:color w:val="auto"/>
          <w:sz w:val="32"/>
          <w:szCs w:val="32"/>
        </w:rPr>
        <w:t>情况</w:t>
      </w:r>
    </w:p>
    <w:tbl>
      <w:tblPr>
        <w:tblStyle w:val="10"/>
        <w:tblpPr w:leftFromText="180" w:rightFromText="180" w:vertAnchor="text" w:horzAnchor="margin" w:tblpXSpec="center" w:tblpY="317"/>
        <w:tblW w:w="964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8"/>
        <w:gridCol w:w="2340"/>
        <w:gridCol w:w="876"/>
        <w:gridCol w:w="1356"/>
        <w:gridCol w:w="1596"/>
        <w:gridCol w:w="12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建设单位</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项目名称</w:t>
            </w:r>
          </w:p>
          <w:p>
            <w:pPr>
              <w:snapToGrid w:val="0"/>
              <w:jc w:val="center"/>
              <w:rPr>
                <w:rFonts w:ascii="宋体" w:hAnsi="宋体" w:cs="Calibri"/>
                <w:color w:val="auto"/>
                <w:szCs w:val="21"/>
              </w:rPr>
            </w:pPr>
            <w:r>
              <w:rPr>
                <w:rFonts w:ascii="宋体" w:hAnsi="宋体" w:cs="Calibri"/>
                <w:color w:val="auto"/>
                <w:szCs w:val="21"/>
              </w:rPr>
              <w:t>及建设地点</w:t>
            </w:r>
          </w:p>
        </w:tc>
        <w:tc>
          <w:tcPr>
            <w:tcW w:w="8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类型</w:t>
            </w:r>
          </w:p>
        </w:tc>
        <w:tc>
          <w:tcPr>
            <w:tcW w:w="13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建设规模</w:t>
            </w:r>
          </w:p>
        </w:tc>
        <w:tc>
          <w:tcPr>
            <w:tcW w:w="15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开竣工日期</w:t>
            </w:r>
          </w:p>
        </w:tc>
        <w:tc>
          <w:tcPr>
            <w:tcW w:w="12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质量达到</w:t>
            </w:r>
          </w:p>
          <w:p>
            <w:pPr>
              <w:snapToGrid w:val="0"/>
              <w:jc w:val="center"/>
              <w:rPr>
                <w:rFonts w:ascii="宋体" w:hAnsi="宋体" w:cs="Calibri"/>
                <w:color w:val="auto"/>
                <w:szCs w:val="21"/>
              </w:rPr>
            </w:pPr>
            <w:r>
              <w:rPr>
                <w:rFonts w:ascii="宋体" w:hAnsi="宋体" w:cs="Calibri"/>
                <w:color w:val="auto"/>
                <w:szCs w:val="21"/>
              </w:rPr>
              <w:t>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356" w:type="dxa"/>
            <w:tcBorders>
              <w:top w:val="single" w:color="auto" w:sz="4" w:space="0"/>
              <w:left w:val="single" w:color="auto" w:sz="4" w:space="0"/>
              <w:bottom w:val="single" w:color="auto" w:sz="4" w:space="0"/>
              <w:right w:val="single" w:color="auto" w:sz="4" w:space="0"/>
            </w:tcBorders>
          </w:tcPr>
          <w:p>
            <w:pPr>
              <w:pStyle w:val="6"/>
              <w:spacing w:line="360" w:lineRule="auto"/>
              <w:ind w:left="5250"/>
              <w:rPr>
                <w:rFonts w:ascii="宋体" w:hAnsi="宋体" w:cs="Calibri"/>
                <w:color w:val="auto"/>
                <w:kern w:val="2"/>
                <w:sz w:val="21"/>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Calibri"/>
                <w:color w:val="auto"/>
                <w:szCs w:val="21"/>
              </w:rPr>
            </w:pPr>
          </w:p>
        </w:tc>
      </w:tr>
    </w:tbl>
    <w:p>
      <w:pPr>
        <w:spacing w:line="360" w:lineRule="auto"/>
        <w:jc w:val="left"/>
        <w:rPr>
          <w:rFonts w:ascii="宋体" w:hAnsi="宋体" w:cs="Calibri"/>
          <w:b/>
          <w:color w:val="auto"/>
          <w:sz w:val="36"/>
          <w:szCs w:val="36"/>
        </w:rPr>
      </w:pPr>
      <w:r>
        <w:rPr>
          <w:rFonts w:ascii="宋体" w:hAnsi="宋体" w:cs="Calibri"/>
          <w:color w:val="auto"/>
          <w:szCs w:val="21"/>
        </w:rPr>
        <w:t>注：附</w:t>
      </w:r>
      <w:r>
        <w:rPr>
          <w:rFonts w:hint="eastAsia" w:ascii="宋体" w:hAnsi="宋体" w:cs="Calibri"/>
          <w:color w:val="auto"/>
          <w:szCs w:val="21"/>
        </w:rPr>
        <w:t>服务</w:t>
      </w:r>
      <w:r>
        <w:rPr>
          <w:rFonts w:ascii="宋体" w:hAnsi="宋体" w:cs="Calibri"/>
          <w:color w:val="auto"/>
          <w:szCs w:val="21"/>
        </w:rPr>
        <w:t>合同等相应证明文件</w:t>
      </w:r>
    </w:p>
    <w:p>
      <w:pPr>
        <w:spacing w:line="440" w:lineRule="exact"/>
        <w:jc w:val="center"/>
        <w:rPr>
          <w:rFonts w:ascii="宋体" w:hAnsi="宋体" w:cs="Calibri"/>
          <w:color w:val="auto"/>
          <w:sz w:val="32"/>
          <w:szCs w:val="32"/>
        </w:rPr>
      </w:pPr>
    </w:p>
    <w:p>
      <w:pPr>
        <w:spacing w:line="440" w:lineRule="exact"/>
        <w:jc w:val="center"/>
        <w:rPr>
          <w:rFonts w:ascii="宋体" w:hAnsi="宋体" w:cs="Calibri"/>
          <w:color w:val="auto"/>
          <w:sz w:val="32"/>
          <w:szCs w:val="32"/>
        </w:rPr>
      </w:pPr>
    </w:p>
    <w:p>
      <w:pPr>
        <w:widowControl/>
        <w:jc w:val="left"/>
        <w:rPr>
          <w:rFonts w:ascii="宋体" w:hAnsi="宋体" w:cs="Calibri"/>
          <w:color w:val="auto"/>
          <w:sz w:val="32"/>
          <w:szCs w:val="32"/>
        </w:rPr>
      </w:pPr>
      <w:r>
        <w:rPr>
          <w:rFonts w:ascii="宋体" w:hAnsi="宋体" w:cs="Calibri"/>
          <w:color w:val="auto"/>
          <w:sz w:val="32"/>
          <w:szCs w:val="32"/>
        </w:rPr>
        <w:br w:type="page"/>
      </w:r>
    </w:p>
    <w:p>
      <w:pPr>
        <w:spacing w:line="440" w:lineRule="exact"/>
        <w:jc w:val="center"/>
        <w:rPr>
          <w:rFonts w:hint="eastAsia" w:ascii="宋体" w:hAnsi="宋体" w:cs="Calibri" w:eastAsiaTheme="minorEastAsia"/>
          <w:color w:val="auto"/>
          <w:sz w:val="32"/>
          <w:szCs w:val="32"/>
          <w:lang w:eastAsia="zh-CN"/>
        </w:rPr>
      </w:pPr>
      <w:r>
        <w:rPr>
          <w:rFonts w:ascii="宋体" w:hAnsi="宋体" w:cs="Calibri"/>
          <w:color w:val="auto"/>
          <w:sz w:val="32"/>
          <w:szCs w:val="32"/>
        </w:rPr>
        <w:t>六、</w:t>
      </w:r>
      <w:r>
        <w:rPr>
          <w:rFonts w:hint="eastAsia" w:ascii="宋体" w:hAnsi="宋体" w:cs="Calibri"/>
          <w:color w:val="auto"/>
          <w:sz w:val="32"/>
          <w:szCs w:val="32"/>
          <w:lang w:eastAsia="zh-CN"/>
        </w:rPr>
        <w:t>监理大纲</w:t>
      </w:r>
    </w:p>
    <w:p>
      <w:pPr>
        <w:spacing w:line="440" w:lineRule="exact"/>
        <w:jc w:val="center"/>
        <w:rPr>
          <w:rFonts w:ascii="宋体" w:hAnsi="宋体" w:cs="Calibri"/>
          <w:color w:val="auto"/>
          <w:sz w:val="32"/>
          <w:szCs w:val="32"/>
        </w:rPr>
      </w:pPr>
      <w:r>
        <w:rPr>
          <w:rFonts w:ascii="宋体" w:hAnsi="宋体" w:cs="Calibri"/>
          <w:color w:val="auto"/>
          <w:sz w:val="32"/>
          <w:szCs w:val="32"/>
        </w:rPr>
        <w:t>（</w:t>
      </w:r>
      <w:r>
        <w:rPr>
          <w:rFonts w:hint="eastAsia" w:ascii="宋体" w:hAnsi="宋体" w:cs="Calibri"/>
          <w:color w:val="auto"/>
          <w:sz w:val="32"/>
          <w:szCs w:val="32"/>
        </w:rPr>
        <w:t>一</w:t>
      </w:r>
      <w:r>
        <w:rPr>
          <w:rFonts w:ascii="宋体" w:hAnsi="宋体" w:cs="Calibri"/>
          <w:color w:val="auto"/>
          <w:sz w:val="32"/>
          <w:szCs w:val="32"/>
        </w:rPr>
        <w:t>）项目负责人简介</w:t>
      </w:r>
    </w:p>
    <w:tbl>
      <w:tblPr>
        <w:tblStyle w:val="10"/>
        <w:tblW w:w="96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Calibri"/>
                <w:color w:val="auto"/>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从事</w:t>
            </w:r>
            <w:r>
              <w:rPr>
                <w:rFonts w:hint="eastAsia" w:ascii="宋体" w:hAnsi="宋体" w:cs="Calibri"/>
                <w:color w:val="auto"/>
                <w:szCs w:val="21"/>
              </w:rPr>
              <w:t>本</w:t>
            </w:r>
            <w:r>
              <w:rPr>
                <w:rFonts w:ascii="宋体" w:hAnsi="宋体" w:cs="Calibri"/>
                <w:color w:val="auto"/>
                <w:szCs w:val="21"/>
              </w:rPr>
              <w:t>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ascii="宋体" w:hAnsi="宋体" w:cs="Calibri"/>
                <w:color w:val="auto"/>
                <w:szCs w:val="21"/>
              </w:rPr>
            </w:pPr>
            <w:r>
              <w:rPr>
                <w:rFonts w:ascii="宋体" w:hAnsi="宋体" w:cs="Calibri"/>
                <w:color w:val="auto"/>
                <w:szCs w:val="21"/>
              </w:rPr>
              <w:t xml:space="preserve">  已完成</w:t>
            </w:r>
            <w:r>
              <w:rPr>
                <w:rFonts w:hint="eastAsia" w:ascii="宋体" w:hAnsi="宋体" w:cs="Calibri"/>
                <w:color w:val="auto"/>
                <w:szCs w:val="21"/>
              </w:rPr>
              <w:t>类似</w:t>
            </w:r>
            <w:r>
              <w:rPr>
                <w:rFonts w:ascii="宋体" w:hAnsi="宋体" w:cs="Calibri"/>
                <w:color w:val="auto"/>
                <w:szCs w:val="21"/>
              </w:rPr>
              <w:t>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ascii="宋体" w:hAnsi="宋体" w:cs="Calibri"/>
                <w:color w:val="auto"/>
                <w:szCs w:val="21"/>
              </w:rPr>
            </w:pPr>
            <w:r>
              <w:rPr>
                <w:rFonts w:ascii="宋体" w:hAnsi="宋体" w:cs="Calibri"/>
                <w:color w:val="auto"/>
                <w:szCs w:val="21"/>
              </w:rPr>
              <w:t>建设单位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ascii="宋体" w:hAnsi="宋体" w:cs="Calibri"/>
                <w:color w:val="auto"/>
                <w:szCs w:val="21"/>
              </w:rPr>
            </w:pPr>
            <w:r>
              <w:rPr>
                <w:rFonts w:ascii="宋体" w:hAnsi="宋体" w:cs="Calibri"/>
                <w:color w:val="auto"/>
                <w:szCs w:val="21"/>
              </w:rPr>
              <w:t>建设规模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alibri"/>
                <w:color w:val="auto"/>
                <w:szCs w:val="21"/>
              </w:rPr>
            </w:pPr>
            <w:r>
              <w:rPr>
                <w:rFonts w:ascii="宋体" w:hAnsi="宋体" w:cs="Calibri"/>
                <w:color w:val="auto"/>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pStyle w:val="6"/>
              <w:snapToGrid w:val="0"/>
              <w:ind w:left="5250"/>
              <w:rPr>
                <w:rFonts w:ascii="宋体" w:hAnsi="宋体" w:cs="Calibri"/>
                <w:color w:val="auto"/>
                <w:kern w:val="2"/>
                <w:sz w:val="21"/>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pStyle w:val="6"/>
              <w:snapToGrid w:val="0"/>
              <w:ind w:left="5250"/>
              <w:rPr>
                <w:rFonts w:ascii="宋体" w:hAnsi="宋体" w:cs="Calibri"/>
                <w:color w:val="auto"/>
                <w:kern w:val="2"/>
                <w:sz w:val="21"/>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宋体" w:hAnsi="宋体" w:cs="Calibri"/>
                <w:color w:val="auto"/>
                <w:szCs w:val="21"/>
              </w:rPr>
            </w:pPr>
          </w:p>
        </w:tc>
      </w:tr>
    </w:tbl>
    <w:p>
      <w:pPr>
        <w:spacing w:line="360" w:lineRule="auto"/>
        <w:rPr>
          <w:rFonts w:ascii="宋体" w:hAnsi="宋体" w:cs="Calibri"/>
          <w:color w:val="auto"/>
          <w:szCs w:val="21"/>
        </w:rPr>
      </w:pPr>
      <w:r>
        <w:rPr>
          <w:rFonts w:ascii="宋体" w:hAnsi="宋体" w:cs="Calibri"/>
          <w:color w:val="auto"/>
          <w:szCs w:val="21"/>
        </w:rPr>
        <w:t>注：附职称证、身份证、资格证</w:t>
      </w:r>
      <w:r>
        <w:rPr>
          <w:rFonts w:hint="eastAsia" w:ascii="宋体" w:hAnsi="宋体" w:cs="Calibri"/>
          <w:color w:val="auto"/>
          <w:szCs w:val="21"/>
        </w:rPr>
        <w:t>、业绩</w:t>
      </w:r>
      <w:r>
        <w:rPr>
          <w:rFonts w:ascii="宋体" w:hAnsi="宋体" w:cs="Calibri"/>
          <w:color w:val="auto"/>
          <w:szCs w:val="21"/>
        </w:rPr>
        <w:t>合同等相应证明文件</w:t>
      </w:r>
    </w:p>
    <w:p>
      <w:pPr>
        <w:spacing w:line="360" w:lineRule="auto"/>
        <w:rPr>
          <w:rFonts w:ascii="宋体" w:hAnsi="宋体" w:cs="Calibri"/>
          <w:color w:val="auto"/>
          <w:sz w:val="24"/>
        </w:rPr>
      </w:pPr>
    </w:p>
    <w:p>
      <w:pPr>
        <w:spacing w:line="360" w:lineRule="auto"/>
        <w:rPr>
          <w:rFonts w:ascii="宋体" w:hAnsi="宋体" w:cs="Calibri"/>
          <w:color w:val="auto"/>
          <w:sz w:val="24"/>
        </w:rPr>
      </w:pPr>
    </w:p>
    <w:p>
      <w:pPr>
        <w:spacing w:line="440" w:lineRule="exact"/>
        <w:jc w:val="center"/>
        <w:rPr>
          <w:rFonts w:ascii="宋体" w:hAnsi="宋体" w:cs="Calibri"/>
          <w:color w:val="auto"/>
          <w:sz w:val="32"/>
          <w:szCs w:val="32"/>
        </w:rPr>
      </w:pPr>
      <w:r>
        <w:rPr>
          <w:rFonts w:ascii="宋体" w:hAnsi="宋体" w:cs="Calibri"/>
          <w:color w:val="auto"/>
          <w:sz w:val="32"/>
          <w:szCs w:val="32"/>
        </w:rPr>
        <w:t>（五）主要参与</w:t>
      </w:r>
      <w:r>
        <w:rPr>
          <w:rFonts w:hint="eastAsia" w:ascii="宋体" w:hAnsi="宋体" w:cs="Calibri"/>
          <w:color w:val="auto"/>
          <w:sz w:val="32"/>
          <w:szCs w:val="32"/>
        </w:rPr>
        <w:t>服务</w:t>
      </w:r>
      <w:r>
        <w:rPr>
          <w:rFonts w:ascii="宋体" w:hAnsi="宋体" w:cs="Calibri"/>
          <w:color w:val="auto"/>
          <w:sz w:val="32"/>
          <w:szCs w:val="32"/>
        </w:rPr>
        <w:t>人员简介</w:t>
      </w:r>
    </w:p>
    <w:tbl>
      <w:tblPr>
        <w:tblStyle w:val="10"/>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540"/>
        <w:gridCol w:w="1520"/>
        <w:gridCol w:w="162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center"/>
          </w:tcPr>
          <w:p>
            <w:pPr>
              <w:pStyle w:val="4"/>
              <w:snapToGrid w:val="0"/>
              <w:ind w:firstLine="241"/>
              <w:jc w:val="center"/>
              <w:rPr>
                <w:rFonts w:hAnsi="宋体" w:cs="Calibri"/>
                <w:bCs/>
                <w:color w:val="auto"/>
                <w:sz w:val="21"/>
                <w:szCs w:val="21"/>
              </w:rPr>
            </w:pPr>
            <w:r>
              <w:rPr>
                <w:rFonts w:hAnsi="宋体" w:cs="Calibri"/>
                <w:bCs/>
                <w:color w:val="auto"/>
                <w:sz w:val="21"/>
                <w:szCs w:val="21"/>
              </w:rPr>
              <w:t>岗位名称</w:t>
            </w:r>
          </w:p>
        </w:tc>
        <w:tc>
          <w:tcPr>
            <w:tcW w:w="1540" w:type="dxa"/>
            <w:vAlign w:val="center"/>
          </w:tcPr>
          <w:p>
            <w:pPr>
              <w:pStyle w:val="4"/>
              <w:snapToGrid w:val="0"/>
              <w:ind w:firstLine="241"/>
              <w:jc w:val="center"/>
              <w:rPr>
                <w:rFonts w:hAnsi="宋体" w:cs="Calibri"/>
                <w:bCs/>
                <w:color w:val="auto"/>
                <w:sz w:val="21"/>
                <w:szCs w:val="21"/>
              </w:rPr>
            </w:pPr>
            <w:r>
              <w:rPr>
                <w:rFonts w:hAnsi="宋体" w:cs="Calibri"/>
                <w:bCs/>
                <w:color w:val="auto"/>
                <w:sz w:val="21"/>
                <w:szCs w:val="21"/>
              </w:rPr>
              <w:t>姓名</w:t>
            </w:r>
          </w:p>
        </w:tc>
        <w:tc>
          <w:tcPr>
            <w:tcW w:w="1520" w:type="dxa"/>
            <w:vAlign w:val="center"/>
          </w:tcPr>
          <w:p>
            <w:pPr>
              <w:pStyle w:val="4"/>
              <w:snapToGrid w:val="0"/>
              <w:ind w:firstLine="241"/>
              <w:jc w:val="center"/>
              <w:rPr>
                <w:rFonts w:hAnsi="宋体" w:cs="Calibri"/>
                <w:bCs/>
                <w:color w:val="auto"/>
                <w:sz w:val="21"/>
                <w:szCs w:val="21"/>
              </w:rPr>
            </w:pPr>
            <w:r>
              <w:rPr>
                <w:rFonts w:hAnsi="宋体" w:cs="Calibri"/>
                <w:bCs/>
                <w:color w:val="auto"/>
                <w:sz w:val="21"/>
                <w:szCs w:val="21"/>
              </w:rPr>
              <w:t>执业资格/职称</w:t>
            </w:r>
          </w:p>
        </w:tc>
        <w:tc>
          <w:tcPr>
            <w:tcW w:w="1620" w:type="dxa"/>
            <w:vAlign w:val="center"/>
          </w:tcPr>
          <w:p>
            <w:pPr>
              <w:snapToGrid w:val="0"/>
              <w:jc w:val="center"/>
              <w:rPr>
                <w:rFonts w:ascii="宋体" w:hAnsi="宋体" w:cs="Calibri"/>
                <w:bCs/>
                <w:color w:val="auto"/>
                <w:szCs w:val="21"/>
              </w:rPr>
            </w:pPr>
            <w:r>
              <w:rPr>
                <w:rFonts w:ascii="宋体" w:hAnsi="宋体" w:cs="Calibri"/>
                <w:bCs/>
                <w:color w:val="auto"/>
                <w:szCs w:val="21"/>
              </w:rPr>
              <w:t>本项目</w:t>
            </w:r>
          </w:p>
          <w:p>
            <w:pPr>
              <w:snapToGrid w:val="0"/>
              <w:jc w:val="center"/>
              <w:rPr>
                <w:rFonts w:ascii="宋体" w:hAnsi="宋体" w:cs="Calibri"/>
                <w:bCs/>
                <w:color w:val="auto"/>
                <w:szCs w:val="21"/>
              </w:rPr>
            </w:pPr>
            <w:r>
              <w:rPr>
                <w:rFonts w:ascii="宋体" w:hAnsi="宋体" w:cs="Calibri"/>
                <w:bCs/>
                <w:color w:val="auto"/>
                <w:szCs w:val="21"/>
              </w:rPr>
              <w:t>拟任职务</w:t>
            </w:r>
          </w:p>
        </w:tc>
        <w:tc>
          <w:tcPr>
            <w:tcW w:w="2880" w:type="dxa"/>
            <w:vAlign w:val="center"/>
          </w:tcPr>
          <w:p>
            <w:pPr>
              <w:snapToGrid w:val="0"/>
              <w:jc w:val="center"/>
              <w:rPr>
                <w:rFonts w:ascii="宋体" w:hAnsi="宋体" w:cs="Calibri"/>
                <w:bCs/>
                <w:color w:val="auto"/>
                <w:szCs w:val="21"/>
              </w:rPr>
            </w:pPr>
            <w:r>
              <w:rPr>
                <w:rFonts w:ascii="宋体" w:hAnsi="宋体" w:cs="Calibri"/>
                <w:bCs/>
                <w:color w:val="auto"/>
                <w:szCs w:val="21"/>
              </w:rPr>
              <w:t>工作年限、主要经验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4"/>
              <w:snapToGrid w:val="0"/>
              <w:ind w:firstLine="241"/>
              <w:jc w:val="center"/>
              <w:rPr>
                <w:rFonts w:hAnsi="宋体" w:cs="Calibri"/>
                <w:color w:val="auto"/>
                <w:sz w:val="21"/>
                <w:szCs w:val="21"/>
              </w:rPr>
            </w:pPr>
          </w:p>
        </w:tc>
        <w:tc>
          <w:tcPr>
            <w:tcW w:w="1540" w:type="dxa"/>
          </w:tcPr>
          <w:p>
            <w:pPr>
              <w:pStyle w:val="4"/>
              <w:snapToGrid w:val="0"/>
              <w:ind w:firstLine="241"/>
              <w:jc w:val="center"/>
              <w:rPr>
                <w:rFonts w:hAnsi="宋体" w:cs="Calibri"/>
                <w:color w:val="auto"/>
                <w:sz w:val="21"/>
                <w:szCs w:val="21"/>
              </w:rPr>
            </w:pPr>
          </w:p>
        </w:tc>
        <w:tc>
          <w:tcPr>
            <w:tcW w:w="1520" w:type="dxa"/>
          </w:tcPr>
          <w:p>
            <w:pPr>
              <w:pStyle w:val="4"/>
              <w:snapToGrid w:val="0"/>
              <w:ind w:firstLine="241"/>
              <w:jc w:val="center"/>
              <w:rPr>
                <w:rFonts w:hAnsi="宋体" w:cs="Calibri"/>
                <w:color w:val="auto"/>
                <w:sz w:val="21"/>
                <w:szCs w:val="21"/>
              </w:rPr>
            </w:pPr>
          </w:p>
        </w:tc>
        <w:tc>
          <w:tcPr>
            <w:tcW w:w="1620" w:type="dxa"/>
          </w:tcPr>
          <w:p>
            <w:pPr>
              <w:pStyle w:val="4"/>
              <w:snapToGrid w:val="0"/>
              <w:ind w:firstLine="241"/>
              <w:jc w:val="center"/>
              <w:rPr>
                <w:rFonts w:hAnsi="宋体" w:cs="Calibri"/>
                <w:color w:val="auto"/>
                <w:sz w:val="21"/>
                <w:szCs w:val="21"/>
              </w:rPr>
            </w:pPr>
          </w:p>
        </w:tc>
        <w:tc>
          <w:tcPr>
            <w:tcW w:w="2880" w:type="dxa"/>
          </w:tcPr>
          <w:p>
            <w:pPr>
              <w:pStyle w:val="4"/>
              <w:snapToGrid w:val="0"/>
              <w:ind w:firstLine="241"/>
              <w:jc w:val="center"/>
              <w:rPr>
                <w:rFonts w:hAnsi="宋体" w:cs="Calibri"/>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4"/>
              <w:snapToGrid w:val="0"/>
              <w:ind w:firstLine="0"/>
              <w:rPr>
                <w:rFonts w:hAnsi="宋体" w:cs="Calibri"/>
                <w:color w:val="auto"/>
                <w:sz w:val="21"/>
                <w:szCs w:val="21"/>
              </w:rPr>
            </w:pPr>
          </w:p>
        </w:tc>
        <w:tc>
          <w:tcPr>
            <w:tcW w:w="1540" w:type="dxa"/>
          </w:tcPr>
          <w:p>
            <w:pPr>
              <w:pStyle w:val="4"/>
              <w:snapToGrid w:val="0"/>
              <w:ind w:firstLine="241"/>
              <w:jc w:val="center"/>
              <w:rPr>
                <w:rFonts w:hAnsi="宋体" w:cs="Calibri"/>
                <w:color w:val="auto"/>
                <w:sz w:val="21"/>
                <w:szCs w:val="21"/>
              </w:rPr>
            </w:pPr>
          </w:p>
        </w:tc>
        <w:tc>
          <w:tcPr>
            <w:tcW w:w="1520" w:type="dxa"/>
          </w:tcPr>
          <w:p>
            <w:pPr>
              <w:pStyle w:val="4"/>
              <w:snapToGrid w:val="0"/>
              <w:ind w:firstLine="241"/>
              <w:jc w:val="center"/>
              <w:rPr>
                <w:rFonts w:hAnsi="宋体" w:cs="Calibri"/>
                <w:color w:val="auto"/>
                <w:sz w:val="21"/>
                <w:szCs w:val="21"/>
              </w:rPr>
            </w:pPr>
          </w:p>
        </w:tc>
        <w:tc>
          <w:tcPr>
            <w:tcW w:w="1620" w:type="dxa"/>
          </w:tcPr>
          <w:p>
            <w:pPr>
              <w:pStyle w:val="4"/>
              <w:snapToGrid w:val="0"/>
              <w:ind w:firstLine="241"/>
              <w:jc w:val="center"/>
              <w:rPr>
                <w:rFonts w:hAnsi="宋体" w:cs="Calibri"/>
                <w:color w:val="auto"/>
                <w:sz w:val="21"/>
                <w:szCs w:val="21"/>
              </w:rPr>
            </w:pPr>
          </w:p>
        </w:tc>
        <w:tc>
          <w:tcPr>
            <w:tcW w:w="2880" w:type="dxa"/>
          </w:tcPr>
          <w:p>
            <w:pPr>
              <w:pStyle w:val="4"/>
              <w:snapToGrid w:val="0"/>
              <w:ind w:firstLine="241"/>
              <w:jc w:val="center"/>
              <w:rPr>
                <w:rFonts w:hAnsi="宋体" w:cs="Calibri"/>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4"/>
              <w:snapToGrid w:val="0"/>
              <w:ind w:firstLine="0"/>
              <w:rPr>
                <w:rFonts w:hAnsi="宋体" w:cs="Calibri"/>
                <w:color w:val="auto"/>
                <w:sz w:val="21"/>
                <w:szCs w:val="21"/>
              </w:rPr>
            </w:pPr>
          </w:p>
        </w:tc>
        <w:tc>
          <w:tcPr>
            <w:tcW w:w="1540" w:type="dxa"/>
          </w:tcPr>
          <w:p>
            <w:pPr>
              <w:pStyle w:val="4"/>
              <w:snapToGrid w:val="0"/>
              <w:ind w:firstLine="241"/>
              <w:jc w:val="center"/>
              <w:rPr>
                <w:rFonts w:hAnsi="宋体" w:cs="Calibri"/>
                <w:color w:val="auto"/>
                <w:sz w:val="21"/>
                <w:szCs w:val="21"/>
              </w:rPr>
            </w:pPr>
          </w:p>
        </w:tc>
        <w:tc>
          <w:tcPr>
            <w:tcW w:w="1520" w:type="dxa"/>
          </w:tcPr>
          <w:p>
            <w:pPr>
              <w:pStyle w:val="4"/>
              <w:snapToGrid w:val="0"/>
              <w:ind w:firstLine="241"/>
              <w:jc w:val="center"/>
              <w:rPr>
                <w:rFonts w:hAnsi="宋体" w:cs="Calibri"/>
                <w:color w:val="auto"/>
                <w:sz w:val="21"/>
                <w:szCs w:val="21"/>
              </w:rPr>
            </w:pPr>
          </w:p>
        </w:tc>
        <w:tc>
          <w:tcPr>
            <w:tcW w:w="1620" w:type="dxa"/>
          </w:tcPr>
          <w:p>
            <w:pPr>
              <w:pStyle w:val="4"/>
              <w:snapToGrid w:val="0"/>
              <w:ind w:firstLine="241"/>
              <w:jc w:val="center"/>
              <w:rPr>
                <w:rFonts w:hAnsi="宋体" w:cs="Calibri"/>
                <w:color w:val="auto"/>
                <w:sz w:val="21"/>
                <w:szCs w:val="21"/>
              </w:rPr>
            </w:pPr>
          </w:p>
        </w:tc>
        <w:tc>
          <w:tcPr>
            <w:tcW w:w="2880" w:type="dxa"/>
          </w:tcPr>
          <w:p>
            <w:pPr>
              <w:pStyle w:val="4"/>
              <w:snapToGrid w:val="0"/>
              <w:ind w:firstLine="241"/>
              <w:jc w:val="center"/>
              <w:rPr>
                <w:rFonts w:hAnsi="宋体" w:cs="Calibri"/>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4"/>
              <w:snapToGrid w:val="0"/>
              <w:ind w:firstLine="0"/>
              <w:rPr>
                <w:rFonts w:hAnsi="宋体" w:cs="Calibri"/>
                <w:color w:val="auto"/>
                <w:sz w:val="21"/>
                <w:szCs w:val="21"/>
              </w:rPr>
            </w:pPr>
          </w:p>
        </w:tc>
        <w:tc>
          <w:tcPr>
            <w:tcW w:w="1540" w:type="dxa"/>
          </w:tcPr>
          <w:p>
            <w:pPr>
              <w:pStyle w:val="4"/>
              <w:snapToGrid w:val="0"/>
              <w:ind w:firstLine="241"/>
              <w:jc w:val="center"/>
              <w:rPr>
                <w:rFonts w:hAnsi="宋体" w:cs="Calibri"/>
                <w:color w:val="auto"/>
                <w:sz w:val="21"/>
                <w:szCs w:val="21"/>
              </w:rPr>
            </w:pPr>
          </w:p>
        </w:tc>
        <w:tc>
          <w:tcPr>
            <w:tcW w:w="1520" w:type="dxa"/>
          </w:tcPr>
          <w:p>
            <w:pPr>
              <w:pStyle w:val="4"/>
              <w:snapToGrid w:val="0"/>
              <w:ind w:firstLine="241"/>
              <w:jc w:val="center"/>
              <w:rPr>
                <w:rFonts w:hAnsi="宋体" w:cs="Calibri"/>
                <w:color w:val="auto"/>
                <w:sz w:val="21"/>
                <w:szCs w:val="21"/>
              </w:rPr>
            </w:pPr>
          </w:p>
        </w:tc>
        <w:tc>
          <w:tcPr>
            <w:tcW w:w="1620" w:type="dxa"/>
          </w:tcPr>
          <w:p>
            <w:pPr>
              <w:pStyle w:val="4"/>
              <w:snapToGrid w:val="0"/>
              <w:ind w:firstLine="241"/>
              <w:jc w:val="center"/>
              <w:rPr>
                <w:rFonts w:hAnsi="宋体" w:cs="Calibri"/>
                <w:color w:val="auto"/>
                <w:sz w:val="21"/>
                <w:szCs w:val="21"/>
              </w:rPr>
            </w:pPr>
          </w:p>
        </w:tc>
        <w:tc>
          <w:tcPr>
            <w:tcW w:w="2880" w:type="dxa"/>
          </w:tcPr>
          <w:p>
            <w:pPr>
              <w:pStyle w:val="4"/>
              <w:snapToGrid w:val="0"/>
              <w:ind w:firstLine="241"/>
              <w:jc w:val="center"/>
              <w:rPr>
                <w:rFonts w:hAnsi="宋体" w:cs="Calibri"/>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4"/>
              <w:snapToGrid w:val="0"/>
              <w:ind w:firstLine="0"/>
              <w:rPr>
                <w:rFonts w:hAnsi="宋体" w:cs="Calibri"/>
                <w:color w:val="auto"/>
                <w:sz w:val="21"/>
                <w:szCs w:val="21"/>
              </w:rPr>
            </w:pPr>
          </w:p>
        </w:tc>
        <w:tc>
          <w:tcPr>
            <w:tcW w:w="1540" w:type="dxa"/>
          </w:tcPr>
          <w:p>
            <w:pPr>
              <w:pStyle w:val="4"/>
              <w:snapToGrid w:val="0"/>
              <w:ind w:firstLine="241"/>
              <w:jc w:val="center"/>
              <w:rPr>
                <w:rFonts w:hAnsi="宋体" w:cs="Calibri"/>
                <w:color w:val="auto"/>
                <w:sz w:val="21"/>
                <w:szCs w:val="21"/>
              </w:rPr>
            </w:pPr>
          </w:p>
        </w:tc>
        <w:tc>
          <w:tcPr>
            <w:tcW w:w="1520" w:type="dxa"/>
          </w:tcPr>
          <w:p>
            <w:pPr>
              <w:pStyle w:val="4"/>
              <w:snapToGrid w:val="0"/>
              <w:ind w:firstLine="241"/>
              <w:jc w:val="center"/>
              <w:rPr>
                <w:rFonts w:hAnsi="宋体" w:cs="Calibri"/>
                <w:color w:val="auto"/>
                <w:sz w:val="21"/>
                <w:szCs w:val="21"/>
              </w:rPr>
            </w:pPr>
          </w:p>
        </w:tc>
        <w:tc>
          <w:tcPr>
            <w:tcW w:w="1620" w:type="dxa"/>
          </w:tcPr>
          <w:p>
            <w:pPr>
              <w:pStyle w:val="4"/>
              <w:snapToGrid w:val="0"/>
              <w:ind w:firstLine="241"/>
              <w:jc w:val="center"/>
              <w:rPr>
                <w:rFonts w:hAnsi="宋体" w:cs="Calibri"/>
                <w:color w:val="auto"/>
                <w:sz w:val="21"/>
                <w:szCs w:val="21"/>
              </w:rPr>
            </w:pPr>
          </w:p>
        </w:tc>
        <w:tc>
          <w:tcPr>
            <w:tcW w:w="2880" w:type="dxa"/>
          </w:tcPr>
          <w:p>
            <w:pPr>
              <w:pStyle w:val="4"/>
              <w:snapToGrid w:val="0"/>
              <w:ind w:firstLine="241"/>
              <w:jc w:val="center"/>
              <w:rPr>
                <w:rFonts w:hAnsi="宋体" w:cs="Calibri"/>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4"/>
              <w:snapToGrid w:val="0"/>
              <w:ind w:firstLine="0"/>
              <w:rPr>
                <w:rFonts w:hAnsi="宋体" w:cs="Calibri"/>
                <w:color w:val="auto"/>
                <w:sz w:val="21"/>
                <w:szCs w:val="21"/>
              </w:rPr>
            </w:pPr>
          </w:p>
        </w:tc>
        <w:tc>
          <w:tcPr>
            <w:tcW w:w="1540" w:type="dxa"/>
          </w:tcPr>
          <w:p>
            <w:pPr>
              <w:pStyle w:val="4"/>
              <w:snapToGrid w:val="0"/>
              <w:ind w:firstLine="241"/>
              <w:jc w:val="center"/>
              <w:rPr>
                <w:rFonts w:hAnsi="宋体" w:cs="Calibri"/>
                <w:color w:val="auto"/>
                <w:sz w:val="21"/>
                <w:szCs w:val="21"/>
              </w:rPr>
            </w:pPr>
          </w:p>
        </w:tc>
        <w:tc>
          <w:tcPr>
            <w:tcW w:w="1520" w:type="dxa"/>
          </w:tcPr>
          <w:p>
            <w:pPr>
              <w:pStyle w:val="4"/>
              <w:snapToGrid w:val="0"/>
              <w:ind w:firstLine="241"/>
              <w:jc w:val="center"/>
              <w:rPr>
                <w:rFonts w:hAnsi="宋体" w:cs="Calibri"/>
                <w:color w:val="auto"/>
                <w:sz w:val="21"/>
                <w:szCs w:val="21"/>
              </w:rPr>
            </w:pPr>
          </w:p>
        </w:tc>
        <w:tc>
          <w:tcPr>
            <w:tcW w:w="1620" w:type="dxa"/>
          </w:tcPr>
          <w:p>
            <w:pPr>
              <w:pStyle w:val="4"/>
              <w:snapToGrid w:val="0"/>
              <w:ind w:firstLine="241"/>
              <w:jc w:val="center"/>
              <w:rPr>
                <w:rFonts w:hAnsi="宋体" w:cs="Calibri"/>
                <w:color w:val="auto"/>
                <w:sz w:val="21"/>
                <w:szCs w:val="21"/>
              </w:rPr>
            </w:pPr>
          </w:p>
        </w:tc>
        <w:tc>
          <w:tcPr>
            <w:tcW w:w="2880" w:type="dxa"/>
          </w:tcPr>
          <w:p>
            <w:pPr>
              <w:pStyle w:val="4"/>
              <w:snapToGrid w:val="0"/>
              <w:ind w:firstLine="241"/>
              <w:jc w:val="center"/>
              <w:rPr>
                <w:rFonts w:hAnsi="宋体" w:cs="Calibri"/>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4"/>
              <w:snapToGrid w:val="0"/>
              <w:ind w:firstLine="0"/>
              <w:rPr>
                <w:rFonts w:hAnsi="宋体" w:cs="Calibri"/>
                <w:color w:val="auto"/>
                <w:sz w:val="21"/>
                <w:szCs w:val="21"/>
              </w:rPr>
            </w:pPr>
          </w:p>
        </w:tc>
        <w:tc>
          <w:tcPr>
            <w:tcW w:w="1540" w:type="dxa"/>
          </w:tcPr>
          <w:p>
            <w:pPr>
              <w:pStyle w:val="4"/>
              <w:snapToGrid w:val="0"/>
              <w:ind w:firstLine="241"/>
              <w:jc w:val="center"/>
              <w:rPr>
                <w:rFonts w:hAnsi="宋体" w:cs="Calibri"/>
                <w:color w:val="auto"/>
                <w:sz w:val="21"/>
                <w:szCs w:val="21"/>
              </w:rPr>
            </w:pPr>
          </w:p>
        </w:tc>
        <w:tc>
          <w:tcPr>
            <w:tcW w:w="1520" w:type="dxa"/>
          </w:tcPr>
          <w:p>
            <w:pPr>
              <w:pStyle w:val="4"/>
              <w:snapToGrid w:val="0"/>
              <w:ind w:firstLine="241"/>
              <w:jc w:val="center"/>
              <w:rPr>
                <w:rFonts w:hAnsi="宋体" w:cs="Calibri"/>
                <w:color w:val="auto"/>
                <w:sz w:val="21"/>
                <w:szCs w:val="21"/>
              </w:rPr>
            </w:pPr>
          </w:p>
        </w:tc>
        <w:tc>
          <w:tcPr>
            <w:tcW w:w="1620" w:type="dxa"/>
          </w:tcPr>
          <w:p>
            <w:pPr>
              <w:pStyle w:val="4"/>
              <w:snapToGrid w:val="0"/>
              <w:ind w:firstLine="241"/>
              <w:jc w:val="center"/>
              <w:rPr>
                <w:rFonts w:hAnsi="宋体" w:cs="Calibri"/>
                <w:color w:val="auto"/>
                <w:sz w:val="21"/>
                <w:szCs w:val="21"/>
              </w:rPr>
            </w:pPr>
          </w:p>
        </w:tc>
        <w:tc>
          <w:tcPr>
            <w:tcW w:w="2880" w:type="dxa"/>
          </w:tcPr>
          <w:p>
            <w:pPr>
              <w:pStyle w:val="4"/>
              <w:snapToGrid w:val="0"/>
              <w:ind w:firstLine="241"/>
              <w:jc w:val="center"/>
              <w:rPr>
                <w:rFonts w:hAnsi="宋体" w:cs="Calibri"/>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4"/>
              <w:snapToGrid w:val="0"/>
              <w:ind w:firstLine="0"/>
              <w:rPr>
                <w:rFonts w:hAnsi="宋体" w:cs="Calibri"/>
                <w:color w:val="auto"/>
                <w:sz w:val="21"/>
                <w:szCs w:val="21"/>
              </w:rPr>
            </w:pPr>
          </w:p>
        </w:tc>
        <w:tc>
          <w:tcPr>
            <w:tcW w:w="1540" w:type="dxa"/>
          </w:tcPr>
          <w:p>
            <w:pPr>
              <w:pStyle w:val="4"/>
              <w:snapToGrid w:val="0"/>
              <w:ind w:firstLine="241"/>
              <w:jc w:val="center"/>
              <w:rPr>
                <w:rFonts w:hAnsi="宋体" w:cs="Calibri"/>
                <w:color w:val="auto"/>
                <w:sz w:val="21"/>
                <w:szCs w:val="21"/>
              </w:rPr>
            </w:pPr>
          </w:p>
        </w:tc>
        <w:tc>
          <w:tcPr>
            <w:tcW w:w="1520" w:type="dxa"/>
          </w:tcPr>
          <w:p>
            <w:pPr>
              <w:pStyle w:val="4"/>
              <w:snapToGrid w:val="0"/>
              <w:ind w:firstLine="241"/>
              <w:jc w:val="center"/>
              <w:rPr>
                <w:rFonts w:hAnsi="宋体" w:cs="Calibri"/>
                <w:color w:val="auto"/>
                <w:sz w:val="21"/>
                <w:szCs w:val="21"/>
              </w:rPr>
            </w:pPr>
          </w:p>
        </w:tc>
        <w:tc>
          <w:tcPr>
            <w:tcW w:w="1620" w:type="dxa"/>
          </w:tcPr>
          <w:p>
            <w:pPr>
              <w:pStyle w:val="4"/>
              <w:snapToGrid w:val="0"/>
              <w:ind w:firstLine="241"/>
              <w:jc w:val="center"/>
              <w:rPr>
                <w:rFonts w:hAnsi="宋体" w:cs="Calibri"/>
                <w:color w:val="auto"/>
                <w:sz w:val="21"/>
                <w:szCs w:val="21"/>
              </w:rPr>
            </w:pPr>
          </w:p>
        </w:tc>
        <w:tc>
          <w:tcPr>
            <w:tcW w:w="2880" w:type="dxa"/>
          </w:tcPr>
          <w:p>
            <w:pPr>
              <w:pStyle w:val="4"/>
              <w:snapToGrid w:val="0"/>
              <w:ind w:firstLine="241"/>
              <w:jc w:val="center"/>
              <w:rPr>
                <w:rFonts w:hAnsi="宋体" w:cs="Calibri"/>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4"/>
              <w:snapToGrid w:val="0"/>
              <w:ind w:firstLine="0"/>
              <w:rPr>
                <w:rFonts w:hAnsi="宋体" w:cs="Calibri"/>
                <w:color w:val="auto"/>
                <w:sz w:val="21"/>
                <w:szCs w:val="21"/>
              </w:rPr>
            </w:pPr>
          </w:p>
        </w:tc>
        <w:tc>
          <w:tcPr>
            <w:tcW w:w="1540" w:type="dxa"/>
          </w:tcPr>
          <w:p>
            <w:pPr>
              <w:pStyle w:val="4"/>
              <w:snapToGrid w:val="0"/>
              <w:ind w:firstLine="241"/>
              <w:jc w:val="center"/>
              <w:rPr>
                <w:rFonts w:hAnsi="宋体" w:cs="Calibri"/>
                <w:color w:val="auto"/>
                <w:sz w:val="21"/>
                <w:szCs w:val="21"/>
              </w:rPr>
            </w:pPr>
          </w:p>
        </w:tc>
        <w:tc>
          <w:tcPr>
            <w:tcW w:w="1520" w:type="dxa"/>
          </w:tcPr>
          <w:p>
            <w:pPr>
              <w:pStyle w:val="4"/>
              <w:snapToGrid w:val="0"/>
              <w:ind w:firstLine="241"/>
              <w:jc w:val="center"/>
              <w:rPr>
                <w:rFonts w:hAnsi="宋体" w:cs="Calibri"/>
                <w:color w:val="auto"/>
                <w:sz w:val="21"/>
                <w:szCs w:val="21"/>
              </w:rPr>
            </w:pPr>
          </w:p>
        </w:tc>
        <w:tc>
          <w:tcPr>
            <w:tcW w:w="1620" w:type="dxa"/>
          </w:tcPr>
          <w:p>
            <w:pPr>
              <w:pStyle w:val="4"/>
              <w:snapToGrid w:val="0"/>
              <w:ind w:firstLine="241"/>
              <w:jc w:val="center"/>
              <w:rPr>
                <w:rFonts w:hAnsi="宋体" w:cs="Calibri"/>
                <w:color w:val="auto"/>
                <w:sz w:val="21"/>
                <w:szCs w:val="21"/>
              </w:rPr>
            </w:pPr>
          </w:p>
        </w:tc>
        <w:tc>
          <w:tcPr>
            <w:tcW w:w="2880" w:type="dxa"/>
          </w:tcPr>
          <w:p>
            <w:pPr>
              <w:pStyle w:val="4"/>
              <w:snapToGrid w:val="0"/>
              <w:ind w:firstLine="241"/>
              <w:jc w:val="center"/>
              <w:rPr>
                <w:rFonts w:hAnsi="宋体" w:cs="Calibri"/>
                <w:color w:val="auto"/>
                <w:sz w:val="21"/>
                <w:szCs w:val="21"/>
              </w:rPr>
            </w:pPr>
          </w:p>
        </w:tc>
      </w:tr>
    </w:tbl>
    <w:p>
      <w:pPr>
        <w:spacing w:line="360" w:lineRule="auto"/>
        <w:rPr>
          <w:rFonts w:ascii="宋体" w:hAnsi="宋体" w:cs="Calibri"/>
          <w:color w:val="auto"/>
          <w:szCs w:val="21"/>
        </w:rPr>
      </w:pPr>
      <w:r>
        <w:rPr>
          <w:rFonts w:ascii="宋体" w:hAnsi="宋体" w:cs="Calibri"/>
          <w:color w:val="auto"/>
          <w:szCs w:val="21"/>
        </w:rPr>
        <w:t>注：附职称证、身份证、资格证</w:t>
      </w:r>
      <w:r>
        <w:rPr>
          <w:rFonts w:hint="eastAsia" w:ascii="宋体" w:hAnsi="宋体" w:cs="Calibri"/>
          <w:color w:val="auto"/>
          <w:szCs w:val="21"/>
        </w:rPr>
        <w:t>、业绩</w:t>
      </w:r>
      <w:r>
        <w:rPr>
          <w:rFonts w:ascii="宋体" w:hAnsi="宋体" w:cs="Calibri"/>
          <w:color w:val="auto"/>
          <w:szCs w:val="21"/>
        </w:rPr>
        <w:t>合同等相应证明文件</w:t>
      </w:r>
    </w:p>
    <w:p>
      <w:pPr>
        <w:spacing w:line="360" w:lineRule="auto"/>
        <w:jc w:val="center"/>
        <w:rPr>
          <w:rFonts w:ascii="宋体" w:hAnsi="宋体" w:cs="Calibri"/>
          <w:b/>
          <w:color w:val="auto"/>
          <w:sz w:val="36"/>
          <w:szCs w:val="36"/>
        </w:rPr>
      </w:pPr>
    </w:p>
    <w:p>
      <w:pPr>
        <w:spacing w:line="360" w:lineRule="auto"/>
        <w:jc w:val="center"/>
        <w:rPr>
          <w:rFonts w:ascii="宋体" w:hAnsi="宋体" w:cs="Calibri"/>
          <w:b/>
          <w:color w:val="auto"/>
          <w:sz w:val="36"/>
          <w:szCs w:val="36"/>
        </w:rPr>
      </w:pPr>
    </w:p>
    <w:p>
      <w:pPr>
        <w:spacing w:line="440" w:lineRule="exact"/>
        <w:jc w:val="center"/>
        <w:rPr>
          <w:rFonts w:ascii="宋体" w:hAnsi="宋体" w:cs="Calibri"/>
          <w:color w:val="auto"/>
          <w:sz w:val="32"/>
          <w:szCs w:val="32"/>
        </w:rPr>
      </w:pPr>
      <w:r>
        <w:rPr>
          <w:rFonts w:ascii="宋体" w:hAnsi="宋体" w:cs="Calibri"/>
          <w:color w:val="auto"/>
          <w:sz w:val="32"/>
          <w:szCs w:val="32"/>
        </w:rPr>
        <w:t>七、</w:t>
      </w:r>
      <w:r>
        <w:rPr>
          <w:rFonts w:hint="eastAsia" w:ascii="宋体" w:hAnsi="宋体" w:cs="Calibri"/>
          <w:color w:val="auto"/>
          <w:sz w:val="32"/>
          <w:szCs w:val="32"/>
        </w:rPr>
        <w:t>投标人认为</w:t>
      </w:r>
      <w:r>
        <w:rPr>
          <w:rFonts w:ascii="宋体" w:hAnsi="宋体" w:cs="Calibri"/>
          <w:color w:val="auto"/>
          <w:sz w:val="32"/>
          <w:szCs w:val="32"/>
        </w:rPr>
        <w:t>应该提供的其他材料</w:t>
      </w:r>
    </w:p>
    <w:p>
      <w:pPr>
        <w:spacing w:line="360" w:lineRule="auto"/>
        <w:jc w:val="center"/>
        <w:rPr>
          <w:rFonts w:ascii="宋体" w:hAnsi="宋体" w:cs="Calibri"/>
          <w:b/>
          <w:color w:val="auto"/>
          <w:sz w:val="36"/>
          <w:szCs w:val="36"/>
        </w:rPr>
      </w:pPr>
    </w:p>
    <w:p>
      <w:pPr>
        <w:spacing w:line="360" w:lineRule="auto"/>
        <w:jc w:val="center"/>
        <w:rPr>
          <w:rFonts w:ascii="宋体" w:hAnsi="宋体" w:cs="Calibri"/>
          <w:b/>
          <w:color w:val="auto"/>
          <w:sz w:val="36"/>
          <w:szCs w:val="36"/>
        </w:rPr>
      </w:pPr>
    </w:p>
    <w:p>
      <w:pPr>
        <w:spacing w:line="360" w:lineRule="auto"/>
        <w:jc w:val="center"/>
        <w:rPr>
          <w:rFonts w:ascii="宋体" w:hAnsi="宋体" w:cs="Calibri"/>
          <w:b/>
          <w:color w:val="auto"/>
          <w:sz w:val="36"/>
          <w:szCs w:val="36"/>
        </w:rPr>
      </w:pPr>
    </w:p>
    <w:p>
      <w:pPr>
        <w:spacing w:line="360" w:lineRule="auto"/>
        <w:jc w:val="center"/>
        <w:rPr>
          <w:rFonts w:ascii="宋体" w:hAnsi="宋体" w:cs="Calibri"/>
          <w:b/>
          <w:color w:val="auto"/>
          <w:sz w:val="36"/>
          <w:szCs w:val="36"/>
        </w:rPr>
      </w:pPr>
    </w:p>
    <w:bookmarkEnd w:id="3"/>
    <w:p>
      <w:pPr>
        <w:spacing w:line="440" w:lineRule="exact"/>
        <w:jc w:val="center"/>
        <w:rPr>
          <w:rFonts w:ascii="宋体" w:hAnsi="宋体" w:cs="Calibri"/>
          <w:color w:val="auto"/>
          <w:sz w:val="32"/>
          <w:szCs w:val="32"/>
        </w:rPr>
      </w:pPr>
    </w:p>
    <w:p>
      <w:pPr>
        <w:rPr>
          <w:color w:val="auto"/>
        </w:rPr>
      </w:pPr>
    </w:p>
    <w:p>
      <w:pPr>
        <w:rPr>
          <w:color w:val="auto"/>
        </w:rPr>
      </w:pPr>
    </w:p>
    <w:p>
      <w:pPr>
        <w:rPr>
          <w:color w:val="auto"/>
        </w:rPr>
      </w:pPr>
    </w:p>
    <w:p>
      <w:pPr>
        <w:rPr>
          <w:color w:val="auto"/>
        </w:rPr>
      </w:pPr>
    </w:p>
    <w:sectPr>
      <w:footerReference r:id="rId7" w:type="default"/>
      <w:pgSz w:w="11906" w:h="16838"/>
      <w:pgMar w:top="1134" w:right="1247" w:bottom="1134" w:left="1247" w:header="851" w:footer="992" w:gutter="0"/>
      <w:pgNumType w:fmt="decimal"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200247B" w:usb2="00000009" w:usb3="00000000" w:csb0="200001FF" w:csb1="00000000"/>
  </w:font>
  <w:font w:name="???|CS?o｡ﾀ?">
    <w:altName w:val="MS PGothic"/>
    <w:panose1 w:val="00000000000000000000"/>
    <w:charset w:val="80"/>
    <w:family w:val="modern"/>
    <w:pitch w:val="default"/>
    <w:sig w:usb0="00000000" w:usb1="00000000" w:usb2="00000010" w:usb3="00000000" w:csb0="0002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MingLiU_HKSCS">
    <w:altName w:val="MingLiU-ExtB"/>
    <w:panose1 w:val="00000000000000000000"/>
    <w:charset w:val="88"/>
    <w:family w:val="roman"/>
    <w:pitch w:val="default"/>
    <w:sig w:usb0="00000000" w:usb1="00000000" w:usb2="00000016" w:usb3="00000000" w:csb0="00100001" w:csb1="00000000"/>
  </w:font>
  <w:font w:name="Calibri Light">
    <w:panose1 w:val="020F0302020204030204"/>
    <w:charset w:val="00"/>
    <w:family w:val="swiss"/>
    <w:pitch w:val="default"/>
    <w:sig w:usb0="E4002EFF" w:usb1="C200247B" w:usb2="00000009" w:usb3="00000000" w:csb0="200001FF" w:csb1="00000000"/>
  </w:font>
  <w:font w:name="MingLiU-ExtB">
    <w:panose1 w:val="02020500000000000000"/>
    <w:charset w:val="88"/>
    <w:family w:val="auto"/>
    <w:pitch w:val="default"/>
    <w:sig w:usb0="8000002F" w:usb1="02000008" w:usb2="00000000" w:usb3="00000000" w:csb0="00100001" w:csb1="00000000"/>
  </w:font>
  <w:font w:name="Arial Unicode MS">
    <w:altName w:val="Arial"/>
    <w:panose1 w:val="020B0604020202020204"/>
    <w:charset w:val="80"/>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Tms Rmn">
    <w:altName w:val="Microsoft Sans Serif"/>
    <w:panose1 w:val="020B0604020202020204"/>
    <w:charset w:val="00"/>
    <w:family w:val="roman"/>
    <w:pitch w:val="default"/>
    <w:sig w:usb0="00000000" w:usb1="00000000" w:usb2="00000000" w:usb3="00000000" w:csb0="00000001" w:csb1="00000000"/>
  </w:font>
  <w:font w:name="Microsoft Sans Serif">
    <w:panose1 w:val="020B0604020202020204"/>
    <w:charset w:val="00"/>
    <w:family w:val="auto"/>
    <w:pitch w:val="default"/>
    <w:sig w:usb0="E5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Segoe Print">
    <w:panose1 w:val="02000600000000000000"/>
    <w:charset w:val="00"/>
    <w:family w:val="auto"/>
    <w:pitch w:val="default"/>
    <w:sig w:usb0="0000028F" w:usb1="00000000" w:usb2="00000000" w:usb3="00000000" w:csb0="2000009F" w:csb1="47010000"/>
  </w:font>
  <w:font w:name="Arial Unicode MS">
    <w:altName w:val="Arial"/>
    <w:panose1 w:val="020B0604020202020204"/>
    <w:charset w:val="00"/>
    <w:family w:val="roman"/>
    <w:pitch w:val="default"/>
    <w:sig w:usb0="00000000" w:usb1="00000000" w:usb2="00000000" w:usb3="00000000" w:csb0="00000001"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MS Gothic">
    <w:panose1 w:val="020B0609070205080204"/>
    <w:charset w:val="80"/>
    <w:family w:val="modern"/>
    <w:pitch w:val="default"/>
    <w:sig w:usb0="E00002FF" w:usb1="6AC7FDFB" w:usb2="08000012" w:usb3="00000000" w:csb0="4002009F" w:csb1="DFD70000"/>
  </w:font>
  <w:font w:name="PMingLiU">
    <w:altName w:val="Microsoft JhengHei UI"/>
    <w:panose1 w:val="02010601000101010101"/>
    <w:charset w:val="88"/>
    <w:family w:val="roman"/>
    <w:pitch w:val="default"/>
    <w:sig w:usb0="00000000" w:usb1="00000000" w:usb2="00000016" w:usb3="00000000" w:csb0="00100001" w:csb1="00000000"/>
  </w:font>
  <w:font w:name="华文细黑">
    <w:panose1 w:val="02010600040101010101"/>
    <w:charset w:val="86"/>
    <w:family w:val="auto"/>
    <w:pitch w:val="default"/>
    <w:sig w:usb0="00000287" w:usb1="080F0000" w:usb2="00000000" w:usb3="00000000" w:csb0="0004009F" w:csb1="DFD70000"/>
  </w:font>
  <w:font w:name="MS Mincho">
    <w:altName w:val="Yu Gothic UI"/>
    <w:panose1 w:val="02020609040205080304"/>
    <w:charset w:val="80"/>
    <w:family w:val="modern"/>
    <w:pitch w:val="default"/>
    <w:sig w:usb0="00000000" w:usb1="00000000" w:usb2="08000012" w:usb3="00000000" w:csb0="0002009F" w:csb1="00000000"/>
  </w:font>
  <w:font w:name="Verdana">
    <w:panose1 w:val="020B0604030504040204"/>
    <w:charset w:val="00"/>
    <w:family w:val="swiss"/>
    <w:pitch w:val="default"/>
    <w:sig w:usb0="A00006FF" w:usb1="4000205B" w:usb2="00000010" w:usb3="00000000" w:csb0="2000019F" w:csb1="00000000"/>
  </w:font>
  <w:font w:name="??">
    <w:altName w:val="Segoe Print"/>
    <w:panose1 w:val="00000000000000000000"/>
    <w:charset w:val="00"/>
    <w:family w:val="roman"/>
    <w:pitch w:val="default"/>
    <w:sig w:usb0="00000000" w:usb1="00000000" w:usb2="00000000" w:usb3="00000000" w:csb0="00000001" w:csb1="00000000"/>
  </w:font>
  <w:font w:name="Univers">
    <w:altName w:val="Segoe Print"/>
    <w:panose1 w:val="00000000000000000000"/>
    <w:charset w:val="00"/>
    <w:family w:val="swiss"/>
    <w:pitch w:val="default"/>
    <w:sig w:usb0="00000000" w:usb1="00000000" w:usb2="00000000" w:usb3="00000000" w:csb0="0000000F" w:csb1="00000000"/>
  </w:font>
  <w:font w:name="Arial Narrow">
    <w:panose1 w:val="020B0606020202030204"/>
    <w:charset w:val="00"/>
    <w:family w:val="swiss"/>
    <w:pitch w:val="default"/>
    <w:sig w:usb0="00000287" w:usb1="00000800" w:usb2="00000000" w:usb3="00000000" w:csb0="2000009F" w:csb1="DFD70000"/>
  </w:font>
  <w:font w:name="DFKai-SB">
    <w:altName w:val="Microsoft JhengHei Light"/>
    <w:panose1 w:val="03000509000000000000"/>
    <w:charset w:val="88"/>
    <w:family w:val="script"/>
    <w:pitch w:val="default"/>
    <w:sig w:usb0="00000000" w:usb1="00000000" w:usb2="00000016" w:usb3="00000000" w:csb0="00100001" w:csb1="00000000"/>
  </w:font>
  <w:font w:name="方正书宋简体">
    <w:altName w:val="宋体"/>
    <w:panose1 w:val="00000000000000000000"/>
    <w:charset w:val="86"/>
    <w:family w:val="auto"/>
    <w:pitch w:val="default"/>
    <w:sig w:usb0="00000000" w:usb1="00000000" w:usb2="00000010" w:usb3="00000000" w:csb0="00040000" w:csb1="00000000"/>
  </w:font>
  <w:font w:name="CG Times">
    <w:altName w:val="Segoe Print"/>
    <w:panose1 w:val="00000000000000000000"/>
    <w:charset w:val="00"/>
    <w:family w:val="roman"/>
    <w:pitch w:val="default"/>
    <w:sig w:usb0="00000000" w:usb1="00000000" w:usb2="00000000" w:usb3="00000000" w:csb0="00000093" w:csb1="00000000"/>
  </w:font>
  <w:font w:name="Calisto MT">
    <w:panose1 w:val="02040603050505030304"/>
    <w:charset w:val="00"/>
    <w:family w:val="roman"/>
    <w:pitch w:val="default"/>
    <w:sig w:usb0="00000003" w:usb1="00000000" w:usb2="00000000" w:usb3="00000000" w:csb0="20000001" w:csb1="00000000"/>
  </w:font>
  <w:font w:name="Times New Roman Bold">
    <w:altName w:val="Times New Roman"/>
    <w:panose1 w:val="02020803070505020304"/>
    <w:charset w:val="00"/>
    <w:family w:val="auto"/>
    <w:pitch w:val="default"/>
    <w:sig w:usb0="00000000" w:usb1="00000000" w:usb2="00000001" w:usb3="00000000" w:csb0="400001BF" w:csb1="DFF70000"/>
  </w:font>
  <w:font w:name="等线 Light">
    <w:panose1 w:val="02010600030101010101"/>
    <w:charset w:val="86"/>
    <w:family w:val="auto"/>
    <w:pitch w:val="default"/>
    <w:sig w:usb0="A00002BF" w:usb1="38CF7CFA" w:usb2="00000016" w:usb3="00000000" w:csb0="0004000F" w:csb1="00000000"/>
  </w:font>
  <w:font w:name="CommercialPi BT">
    <w:altName w:val="微软雅黑"/>
    <w:panose1 w:val="05020102010206080802"/>
    <w:charset w:val="02"/>
    <w:family w:val="roman"/>
    <w:pitch w:val="default"/>
    <w:sig w:usb0="00000000" w:usb1="00000000" w:usb2="00000000" w:usb3="00000000" w:csb0="00040001" w:csb1="00000000"/>
  </w:font>
  <w:font w:name="仿宋体">
    <w:altName w:val="仿宋"/>
    <w:panose1 w:val="00000000000000000000"/>
    <w:charset w:val="86"/>
    <w:family w:val="auto"/>
    <w:pitch w:val="default"/>
    <w:sig w:usb0="00000000" w:usb1="00000000" w:usb2="00000010" w:usb3="00000000" w:csb0="00040000" w:csb1="00000000"/>
  </w:font>
  <w:font w:name="长城仿宋">
    <w:altName w:val="仿宋"/>
    <w:panose1 w:val="00000000000000000000"/>
    <w:charset w:val="86"/>
    <w:family w:val="modern"/>
    <w:pitch w:val="default"/>
    <w:sig w:usb0="00000000" w:usb1="00000000" w:usb2="00000010" w:usb3="00000000" w:csb0="00040000" w:csb1="00000000"/>
  </w:font>
  <w:font w:name="ˎ̥">
    <w:altName w:val="微软雅黑"/>
    <w:panose1 w:val="00000000000000000000"/>
    <w:charset w:val="00"/>
    <w:family w:val="roman"/>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宋体-18030">
    <w:altName w:val="微软雅黑"/>
    <w:panose1 w:val="00000000000000000000"/>
    <w:charset w:val="86"/>
    <w:family w:val="modern"/>
    <w:pitch w:val="default"/>
    <w:sig w:usb0="00000000" w:usb1="00000000" w:usb2="000A005E" w:usb3="00000000" w:csb0="00040001" w:csb1="00000000"/>
  </w:font>
  <w:font w:name="TimesNewRomanPSMT">
    <w:altName w:val="Times New Roman"/>
    <w:panose1 w:val="00000000000000000000"/>
    <w:charset w:val="00"/>
    <w:family w:val="roman"/>
    <w:pitch w:val="default"/>
    <w:sig w:usb0="00000000" w:usb1="00000000" w:usb2="00000001" w:usb3="00000000" w:csb0="400001BF" w:csb1="DFF70000"/>
  </w:font>
  <w:font w:name="Yu Gothic UI">
    <w:panose1 w:val="020B05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 w:name="Microsoft JhengHei Light">
    <w:panose1 w:val="020B0304030504040204"/>
    <w:charset w:val="88"/>
    <w:family w:val="auto"/>
    <w:pitch w:val="default"/>
    <w:sig w:usb0="800002A7" w:usb1="28CF4400" w:usb2="00000016" w:usb3="00000000" w:csb0="00100009" w:csb1="00000000"/>
  </w:font>
  <w:font w:name="Yu Gothic">
    <w:panose1 w:val="020B0400000000000000"/>
    <w:charset w:val="80"/>
    <w:family w:val="auto"/>
    <w:pitch w:val="default"/>
    <w:sig w:usb0="E00002FF" w:usb1="2AC7FDFF" w:usb2="00000016" w:usb3="00000000" w:csb0="2002009F" w:csb1="00000000"/>
  </w:font>
  <w:font w:name="方正仿宋简体">
    <w:altName w:val="宋体"/>
    <w:panose1 w:val="02010601030101010101"/>
    <w:charset w:val="86"/>
    <w:family w:val="auto"/>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微软雅黑 Light">
    <w:panose1 w:val="020B0502040204020203"/>
    <w:charset w:val="86"/>
    <w:family w:val="auto"/>
    <w:pitch w:val="default"/>
    <w:sig w:usb0="80000287" w:usb1="2ACF0010" w:usb2="00000016" w:usb3="00000000" w:csb0="0004001F" w:csb1="00000000"/>
  </w:font>
  <w:font w:name="Bahnschrift">
    <w:panose1 w:val="020B0502040204020203"/>
    <w:charset w:val="00"/>
    <w:family w:val="auto"/>
    <w:pitch w:val="default"/>
    <w:sig w:usb0="A00002C7" w:usb1="00000002" w:usb2="00000000" w:usb3="00000000" w:csb0="2000019F" w:csb1="00000000"/>
  </w:font>
  <w:font w:name="Arial Black">
    <w:panose1 w:val="020B0A04020102020204"/>
    <w:charset w:val="00"/>
    <w:family w:val="auto"/>
    <w:pitch w:val="default"/>
    <w:sig w:usb0="A00002AF" w:usb1="400078FB" w:usb2="00000000" w:usb3="00000000" w:csb0="6000009F" w:csb1="DFD70000"/>
  </w:font>
  <w:font w:name="Microsoft JhengHei">
    <w:panose1 w:val="020B0604030504040204"/>
    <w:charset w:val="88"/>
    <w:family w:val="auto"/>
    <w:pitch w:val="default"/>
    <w:sig w:usb0="000002A7" w:usb1="28CF4400" w:usb2="00000016" w:usb3="00000000" w:csb0="00100009" w:csb1="00000000"/>
  </w:font>
  <w:font w:name="Malgun Gothic Semilight">
    <w:panose1 w:val="020B0502040204020203"/>
    <w:charset w:val="86"/>
    <w:family w:val="auto"/>
    <w:pitch w:val="default"/>
    <w:sig w:usb0="900002AF" w:usb1="01D77CFB" w:usb2="00000012" w:usb3="00000000" w:csb0="203E01BD" w:csb1="D7FF0000"/>
  </w:font>
  <w:font w:name="Malgun Gothic">
    <w:panose1 w:val="020B0503020000020004"/>
    <w:charset w:val="81"/>
    <w:family w:val="auto"/>
    <w:pitch w:val="default"/>
    <w:sig w:usb0="9000002F" w:usb1="29D77CFB" w:usb2="00000012" w:usb3="00000000" w:csb0="00080001" w:csb1="00000000"/>
  </w:font>
  <w:font w:name="Vrinda">
    <w:altName w:val="Segoe UI Symbol"/>
    <w:panose1 w:val="020B0502040204020203"/>
    <w:charset w:val="00"/>
    <w:family w:val="auto"/>
    <w:pitch w:val="default"/>
    <w:sig w:usb0="00000000" w:usb1="00000000" w:usb2="00000000" w:usb3="00000000" w:csb0="00000001" w:csb1="00000000"/>
  </w:font>
  <w:font w:name="-apple-system">
    <w:altName w:val="Segoe Print"/>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BatangChe">
    <w:altName w:val="Segoe Print"/>
    <w:panose1 w:val="02030609000101010101"/>
    <w:charset w:val="00"/>
    <w:family w:val="modern"/>
    <w:pitch w:val="default"/>
    <w:sig w:usb0="00000000" w:usb1="00000000" w:usb2="00000030" w:usb3="00000000" w:csb0="4008009F" w:csb1="DFD70000"/>
  </w:font>
  <w:font w:name="Arial">
    <w:panose1 w:val="020B0604020202020204"/>
    <w:charset w:val="86"/>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9"/>
      </w:rPr>
    </w:pPr>
    <w:r>
      <w:fldChar w:fldCharType="begin"/>
    </w:r>
    <w:r>
      <w:rPr>
        <w:rStyle w:val="9"/>
      </w:rPr>
      <w:instrText xml:space="preserve">PAGE  </w:instrText>
    </w:r>
    <w:r>
      <w:fldChar w:fldCharType="separate"/>
    </w:r>
    <w:r>
      <w:rPr>
        <w:rStyle w:val="9"/>
      </w:rPr>
      <w:t>0</w:t>
    </w:r>
    <w: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1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18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firstLine="180"/>
                            <w:rPr>
                              <w:rStyle w:val="9"/>
                            </w:rPr>
                          </w:pPr>
                          <w:r>
                            <w:fldChar w:fldCharType="begin"/>
                          </w:r>
                          <w:r>
                            <w:rPr>
                              <w:rStyle w:val="9"/>
                            </w:rPr>
                            <w:instrText xml:space="preserve">PAGE  </w:instrText>
                          </w:r>
                          <w:r>
                            <w:fldChar w:fldCharType="separate"/>
                          </w:r>
                          <w:r>
                            <w:rPr>
                              <w:rStyle w:val="9"/>
                            </w:rPr>
                            <w:t>- 48 -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7"/>
                      <w:ind w:firstLine="180"/>
                      <w:rPr>
                        <w:rStyle w:val="9"/>
                      </w:rPr>
                    </w:pPr>
                    <w:r>
                      <w:fldChar w:fldCharType="begin"/>
                    </w:r>
                    <w:r>
                      <w:rPr>
                        <w:rStyle w:val="9"/>
                      </w:rPr>
                      <w:instrText xml:space="preserve">PAGE  </w:instrText>
                    </w:r>
                    <w:r>
                      <w:fldChar w:fldCharType="separate"/>
                    </w:r>
                    <w:r>
                      <w:rPr>
                        <w:rStyle w:val="9"/>
                      </w:rPr>
                      <w:t>- 48 -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adjustRightInd w:val="0"/>
      <w:snapToGrid w:val="0"/>
      <w:textAlignment w:val="baseline"/>
      <w:rPr>
        <w:color w:val="000000"/>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7744"/>
    <w:multiLevelType w:val="multilevel"/>
    <w:tmpl w:val="05ED7744"/>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
    <w:nsid w:val="609CC20A"/>
    <w:multiLevelType w:val="singleLevel"/>
    <w:tmpl w:val="609CC20A"/>
    <w:lvl w:ilvl="0" w:tentative="0">
      <w:start w:val="8"/>
      <w:numFmt w:val="chineseCounting"/>
      <w:suff w:val="nothing"/>
      <w:lvlText w:val="%1、"/>
      <w:lvlJc w:val="left"/>
    </w:lvl>
  </w:abstractNum>
  <w:abstractNum w:abstractNumId="2">
    <w:nsid w:val="655AB6DC"/>
    <w:multiLevelType w:val="singleLevel"/>
    <w:tmpl w:val="655AB6DC"/>
    <w:lvl w:ilvl="0" w:tentative="0">
      <w:start w:val="1"/>
      <w:numFmt w:val="decimal"/>
      <w:suff w:val="nothing"/>
      <w:lvlText w:val="（%1）"/>
      <w:lvlJc w:val="left"/>
    </w:lvl>
  </w:abstractNum>
  <w:abstractNum w:abstractNumId="3">
    <w:nsid w:val="65658927"/>
    <w:multiLevelType w:val="singleLevel"/>
    <w:tmpl w:val="65658927"/>
    <w:lvl w:ilvl="0" w:tentative="0">
      <w:start w:val="1"/>
      <w:numFmt w:val="decimal"/>
      <w:suff w:val="nothing"/>
      <w:lvlText w:val="%1）"/>
      <w:lvlJc w:val="left"/>
    </w:lvl>
  </w:abstractNum>
  <w:abstractNum w:abstractNumId="4">
    <w:nsid w:val="67839068"/>
    <w:multiLevelType w:val="singleLevel"/>
    <w:tmpl w:val="67839068"/>
    <w:lvl w:ilvl="0" w:tentative="0">
      <w:start w:val="1"/>
      <w:numFmt w:val="chineseCounting"/>
      <w:suff w:val="nothing"/>
      <w:lvlText w:val="%1、"/>
      <w:lvlJc w:val="left"/>
      <w:rPr>
        <w:rFonts w:hint="eastAsia"/>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1B09B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1"/>
    <w:qFormat/>
    <w:uiPriority w:val="0"/>
    <w:pPr>
      <w:keepNext/>
      <w:keepLines/>
      <w:spacing w:before="340" w:after="330" w:line="576" w:lineRule="auto"/>
      <w:outlineLvl w:val="0"/>
    </w:pPr>
    <w:rPr>
      <w:rFonts w:ascii="Times New Roman" w:hAnsi="Times New Roman"/>
      <w:b/>
      <w:bCs/>
      <w:kern w:val="44"/>
      <w:sz w:val="44"/>
      <w:szCs w:val="44"/>
    </w:rPr>
  </w:style>
  <w:style w:type="character" w:default="1" w:styleId="8">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2">
    <w:name w:val="toc 1"/>
    <w:basedOn w:val="1"/>
    <w:next w:val="1"/>
    <w:uiPriority w:val="0"/>
  </w:style>
  <w:style w:type="paragraph" w:styleId="4">
    <w:name w:val="Normal Indent"/>
    <w:basedOn w:val="1"/>
    <w:uiPriority w:val="0"/>
    <w:pPr>
      <w:autoSpaceDE w:val="0"/>
      <w:autoSpaceDN w:val="0"/>
      <w:adjustRightInd w:val="0"/>
      <w:ind w:firstLine="420"/>
      <w:jc w:val="left"/>
    </w:pPr>
    <w:rPr>
      <w:rFonts w:ascii="宋体" w:hAnsi="Times New Roman"/>
      <w:kern w:val="0"/>
      <w:sz w:val="34"/>
      <w:szCs w:val="20"/>
    </w:rPr>
  </w:style>
  <w:style w:type="paragraph" w:styleId="5">
    <w:name w:val="Plain Text"/>
    <w:basedOn w:val="1"/>
    <w:uiPriority w:val="0"/>
    <w:rPr>
      <w:rFonts w:ascii="宋体" w:hAnsi="Courier New"/>
      <w:kern w:val="0"/>
      <w:sz w:val="20"/>
      <w:szCs w:val="21"/>
    </w:rPr>
  </w:style>
  <w:style w:type="paragraph" w:styleId="6">
    <w:name w:val="Date"/>
    <w:basedOn w:val="1"/>
    <w:next w:val="1"/>
    <w:uiPriority w:val="0"/>
    <w:pPr>
      <w:ind w:left="100" w:leftChars="2500"/>
    </w:pPr>
    <w:rPr>
      <w:rFonts w:ascii="Times New Roman" w:hAnsi="Times New Roman"/>
      <w:b/>
      <w:bCs/>
      <w:kern w:val="0"/>
      <w:sz w:val="36"/>
      <w:szCs w:val="24"/>
    </w:rPr>
  </w:style>
  <w:style w:type="paragraph" w:styleId="7">
    <w:name w:val="footer"/>
    <w:basedOn w:val="1"/>
    <w:uiPriority w:val="0"/>
    <w:pPr>
      <w:tabs>
        <w:tab w:val="center" w:pos="4153"/>
        <w:tab w:val="right" w:pos="8306"/>
      </w:tabs>
      <w:snapToGrid w:val="0"/>
      <w:jc w:val="left"/>
    </w:pPr>
    <w:rPr>
      <w:rFonts w:ascii="Times New Roman" w:hAnsi="Times New Roman"/>
      <w:kern w:val="0"/>
      <w:sz w:val="18"/>
      <w:szCs w:val="18"/>
    </w:rPr>
  </w:style>
  <w:style w:type="character" w:styleId="9">
    <w:name w:val="page number"/>
    <w:uiPriority w:val="0"/>
  </w:style>
  <w:style w:type="character" w:customStyle="1" w:styleId="11">
    <w:name w:val="标题 1 Char"/>
    <w:link w:val="3"/>
    <w:qFormat/>
    <w:uiPriority w:val="0"/>
    <w:rPr>
      <w:rFonts w:ascii="Times New Roman" w:hAnsi="Times New Roman"/>
      <w:b/>
      <w:bCs/>
      <w:kern w:val="44"/>
      <w:sz w:val="44"/>
      <w:szCs w:val="44"/>
    </w:rPr>
  </w:style>
  <w:style w:type="paragraph" w:customStyle="1" w:styleId="12">
    <w:name w:val="样式 正文文本"/>
    <w:basedOn w:val="1"/>
    <w:qFormat/>
    <w:uiPriority w:val="0"/>
    <w:pPr>
      <w:adjustRightInd w:val="0"/>
      <w:snapToGrid w:val="0"/>
      <w:spacing w:line="400" w:lineRule="exact"/>
      <w:ind w:firstLine="200" w:firstLineChars="200"/>
    </w:pPr>
    <w:rPr>
      <w:rFonts w:ascii="Arial" w:hAnsi="Arial"/>
      <w:color w:val="000000"/>
      <w:szCs w:val="20"/>
    </w:rPr>
  </w:style>
  <w:style w:type="paragraph" w:customStyle="1" w:styleId="13">
    <w:name w:val="样式 样式1 + 首行缩进:  2 字符"/>
    <w:basedOn w:val="14"/>
    <w:qFormat/>
    <w:uiPriority w:val="0"/>
    <w:pPr>
      <w:spacing w:line="360" w:lineRule="exact"/>
      <w:ind w:firstLine="420" w:firstLineChars="200"/>
      <w:jc w:val="both"/>
    </w:pPr>
    <w:rPr>
      <w:rFonts w:ascii="Arial" w:hAnsi="Arial"/>
      <w:kern w:val="0"/>
      <w:sz w:val="24"/>
      <w:szCs w:val="20"/>
    </w:rPr>
  </w:style>
  <w:style w:type="paragraph" w:customStyle="1" w:styleId="14">
    <w:name w:val="样式1"/>
    <w:basedOn w:val="1"/>
    <w:qFormat/>
    <w:uiPriority w:val="0"/>
    <w:pPr>
      <w:spacing w:line="360" w:lineRule="auto"/>
      <w:jc w:val="center"/>
    </w:pPr>
    <w:rPr>
      <w:rFonts w:ascii="宋体" w:hAnsi="宋体"/>
      <w:sz w:val="32"/>
      <w:szCs w:val="3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t1jiance</dc:creator>
  <cp:lastModifiedBy>吴淼清</cp:lastModifiedBy>
  <dcterms:modified xsi:type="dcterms:W3CDTF">2024-01-03T02:49:33Z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