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pStyle w:val="4"/>
        <w:rPr>
          <w:rFonts w:ascii="方正小标宋简体" w:hAnsi="方正小标宋简体" w:eastAsia="方正小标宋简体" w:cs="方正小标宋简体"/>
          <w:sz w:val="36"/>
          <w:szCs w:val="36"/>
        </w:rPr>
      </w:pPr>
    </w:p>
    <w:p>
      <w:pPr>
        <w:pStyle w:val="4"/>
        <w:rPr>
          <w:rFonts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党建廉政文化建设项目</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询价文件</w:t>
      </w: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spacing w:line="360" w:lineRule="auto"/>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杭州萧山国际机场航站区管理中心</w:t>
      </w:r>
    </w:p>
    <w:p>
      <w:pPr>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二〇二</w:t>
      </w:r>
      <w:r>
        <w:rPr>
          <w:rFonts w:hint="eastAsia" w:ascii="方正小标宋简体" w:hAnsi="方正小标宋简体" w:eastAsia="方正小标宋简体" w:cs="方正小标宋简体"/>
          <w:bCs/>
          <w:sz w:val="32"/>
          <w:szCs w:val="32"/>
          <w:lang w:val="en-US" w:eastAsia="zh-CN"/>
        </w:rPr>
        <w:t>五</w:t>
      </w:r>
      <w:r>
        <w:rPr>
          <w:rFonts w:hint="eastAsia" w:ascii="方正小标宋简体" w:hAnsi="方正小标宋简体" w:eastAsia="方正小标宋简体" w:cs="方正小标宋简体"/>
          <w:bCs/>
          <w:sz w:val="32"/>
          <w:szCs w:val="32"/>
        </w:rPr>
        <w:t>年</w:t>
      </w:r>
      <w:r>
        <w:rPr>
          <w:rFonts w:hint="eastAsia" w:ascii="方正小标宋简体" w:hAnsi="方正小标宋简体" w:eastAsia="方正小标宋简体" w:cs="方正小标宋简体"/>
          <w:bCs/>
          <w:sz w:val="32"/>
          <w:szCs w:val="32"/>
          <w:lang w:val="en-US" w:eastAsia="zh-CN"/>
        </w:rPr>
        <w:t>九</w:t>
      </w:r>
      <w:r>
        <w:rPr>
          <w:rFonts w:hint="eastAsia" w:ascii="方正小标宋简体" w:hAnsi="方正小标宋简体" w:eastAsia="方正小标宋简体" w:cs="方正小标宋简体"/>
          <w:bCs/>
          <w:sz w:val="32"/>
          <w:szCs w:val="32"/>
        </w:rPr>
        <w:t>月</w:t>
      </w: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第一章 询价公告</w:t>
      </w: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杭州萧山国际机场有限公司航站区管理中心就</w:t>
      </w:r>
      <w:r>
        <w:rPr>
          <w:rFonts w:hint="eastAsia" w:ascii="仿宋_GB2312" w:hAnsi="仿宋_GB2312" w:eastAsia="仿宋_GB2312" w:cs="仿宋_GB2312"/>
          <w:color w:val="000000" w:themeColor="text1"/>
          <w:sz w:val="28"/>
          <w:szCs w:val="28"/>
          <w14:textFill>
            <w14:solidFill>
              <w14:schemeClr w14:val="tx1"/>
            </w14:solidFill>
          </w14:textFill>
        </w:rPr>
        <w:t>党建廉政文化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建设项目</w:t>
      </w:r>
      <w:r>
        <w:rPr>
          <w:rFonts w:hint="eastAsia" w:ascii="仿宋_GB2312" w:hAnsi="仿宋_GB2312" w:eastAsia="仿宋_GB2312" w:cs="仿宋_GB2312"/>
          <w:color w:val="000000" w:themeColor="text1"/>
          <w:sz w:val="28"/>
          <w:szCs w:val="28"/>
          <w14:textFill>
            <w14:solidFill>
              <w14:schemeClr w14:val="tx1"/>
            </w14:solidFill>
          </w14:textFill>
        </w:rPr>
        <w:t>进行公开询价，欢迎符合要求的供应商前来报价。</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一、党建廉政文化</w:t>
      </w:r>
      <w:r>
        <w:rPr>
          <w:rFonts w:hint="eastAsia" w:ascii="仿宋_GB2312" w:hAnsi="仿宋_GB2312" w:eastAsia="仿宋_GB2312" w:cs="仿宋_GB2312"/>
          <w:b/>
          <w:bCs/>
          <w:sz w:val="28"/>
          <w:szCs w:val="28"/>
          <w:lang w:val="en-US" w:eastAsia="zh-CN"/>
        </w:rPr>
        <w:t>建设项目</w:t>
      </w:r>
      <w:r>
        <w:rPr>
          <w:rFonts w:hint="eastAsia" w:ascii="仿宋_GB2312" w:hAnsi="仿宋_GB2312" w:eastAsia="仿宋_GB2312" w:cs="仿宋_GB2312"/>
          <w:b/>
          <w:bCs/>
          <w:sz w:val="28"/>
          <w:szCs w:val="28"/>
        </w:rPr>
        <w:t>设置点位如下：</w:t>
      </w:r>
    </w:p>
    <w:p>
      <w:pPr>
        <w:spacing w:line="560" w:lineRule="exact"/>
        <w:ind w:firstLine="420" w:firstLineChars="200"/>
        <w:rPr>
          <w:rFonts w:hint="eastAsia" w:ascii="仿宋_GB2312" w:hAnsi="仿宋_GB2312" w:eastAsia="仿宋_GB2312" w:cs="仿宋_GB2312"/>
          <w:sz w:val="28"/>
          <w:szCs w:val="28"/>
          <w:lang w:eastAsia="zh-CN"/>
        </w:rPr>
      </w:pPr>
      <w:r>
        <w:drawing>
          <wp:anchor distT="0" distB="0" distL="114300" distR="114300" simplePos="0" relativeHeight="251672576" behindDoc="0" locked="0" layoutInCell="1" allowOverlap="1">
            <wp:simplePos x="0" y="0"/>
            <wp:positionH relativeFrom="column">
              <wp:posOffset>-45720</wp:posOffset>
            </wp:positionH>
            <wp:positionV relativeFrom="paragraph">
              <wp:posOffset>3449955</wp:posOffset>
            </wp:positionV>
            <wp:extent cx="5271135" cy="2961640"/>
            <wp:effectExtent l="0" t="0" r="5715" b="10160"/>
            <wp:wrapTopAndBottom/>
            <wp:docPr id="14" name="图片 2" descr="C:\Users\Administrator\Desktop\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C:\Users\Administrator\Desktop\3.jpg3"/>
                    <pic:cNvPicPr>
                      <a:picLocks noChangeAspect="1"/>
                    </pic:cNvPicPr>
                  </pic:nvPicPr>
                  <pic:blipFill>
                    <a:blip r:embed="rId4"/>
                    <a:srcRect/>
                    <a:stretch>
                      <a:fillRect/>
                    </a:stretch>
                  </pic:blipFill>
                  <pic:spPr>
                    <a:xfrm>
                      <a:off x="0" y="0"/>
                      <a:ext cx="5271135" cy="2961640"/>
                    </a:xfrm>
                    <a:prstGeom prst="rect">
                      <a:avLst/>
                    </a:prstGeom>
                    <a:noFill/>
                    <a:ln w="9525">
                      <a:noFill/>
                    </a:ln>
                  </pic:spPr>
                </pic:pic>
              </a:graphicData>
            </a:graphic>
          </wp:anchor>
        </w:drawing>
      </w:r>
      <w:r>
        <w:drawing>
          <wp:anchor distT="0" distB="0" distL="114300" distR="114300" simplePos="0" relativeHeight="251671552" behindDoc="0" locked="0" layoutInCell="1" allowOverlap="1">
            <wp:simplePos x="0" y="0"/>
            <wp:positionH relativeFrom="column">
              <wp:posOffset>-36830</wp:posOffset>
            </wp:positionH>
            <wp:positionV relativeFrom="paragraph">
              <wp:posOffset>128270</wp:posOffset>
            </wp:positionV>
            <wp:extent cx="5239385" cy="3263265"/>
            <wp:effectExtent l="0" t="0" r="18415" b="13335"/>
            <wp:wrapTopAndBottom/>
            <wp:docPr id="13" name="图片 1" descr="C:\Users\Administrato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Administrator\Desktop\1.jpg1"/>
                    <pic:cNvPicPr>
                      <a:picLocks noChangeAspect="1"/>
                    </pic:cNvPicPr>
                  </pic:nvPicPr>
                  <pic:blipFill>
                    <a:blip r:embed="rId5"/>
                    <a:srcRect/>
                    <a:stretch>
                      <a:fillRect/>
                    </a:stretch>
                  </pic:blipFill>
                  <pic:spPr>
                    <a:xfrm>
                      <a:off x="0" y="0"/>
                      <a:ext cx="5239385" cy="3263265"/>
                    </a:xfrm>
                    <a:prstGeom prst="rect">
                      <a:avLst/>
                    </a:prstGeom>
                    <a:noFill/>
                    <a:ln w="9525">
                      <a:noFill/>
                    </a:ln>
                  </pic:spPr>
                </pic:pic>
              </a:graphicData>
            </a:graphic>
          </wp:anchor>
        </w:drawing>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、党建廉政文化</w:t>
      </w:r>
      <w:r>
        <w:rPr>
          <w:rFonts w:hint="eastAsia" w:ascii="仿宋_GB2312" w:hAnsi="仿宋_GB2312" w:eastAsia="仿宋_GB2312" w:cs="仿宋_GB2312"/>
          <w:b/>
          <w:bCs/>
          <w:sz w:val="28"/>
          <w:szCs w:val="28"/>
          <w:lang w:val="en-US" w:eastAsia="zh-CN"/>
        </w:rPr>
        <w:t>建设项目主题名称</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内容</w:t>
      </w:r>
      <w:r>
        <w:rPr>
          <w:rFonts w:hint="eastAsia" w:ascii="仿宋_GB2312" w:hAnsi="仿宋_GB2312" w:eastAsia="仿宋_GB2312" w:cs="仿宋_GB2312"/>
          <w:b/>
          <w:bCs/>
          <w:sz w:val="28"/>
          <w:szCs w:val="28"/>
        </w:rPr>
        <w:t>及</w:t>
      </w:r>
      <w:r>
        <w:rPr>
          <w:rFonts w:hint="eastAsia" w:ascii="仿宋_GB2312" w:hAnsi="仿宋_GB2312" w:eastAsia="仿宋_GB2312" w:cs="仿宋_GB2312"/>
          <w:b/>
          <w:bCs/>
          <w:sz w:val="28"/>
          <w:szCs w:val="28"/>
          <w:lang w:val="en-US" w:eastAsia="zh-CN"/>
        </w:rPr>
        <w:t>具体要求</w:t>
      </w:r>
      <w:r>
        <w:rPr>
          <w:rFonts w:hint="eastAsia" w:ascii="仿宋_GB2312" w:hAnsi="仿宋_GB2312" w:eastAsia="仿宋_GB2312" w:cs="仿宋_GB2312"/>
          <w:b/>
          <w:bCs/>
          <w:sz w:val="28"/>
          <w:szCs w:val="28"/>
          <w:lang w:eastAsia="zh-CN"/>
        </w:rPr>
        <w:t>等</w:t>
      </w:r>
      <w:r>
        <w:rPr>
          <w:rFonts w:hint="eastAsia" w:ascii="仿宋_GB2312" w:hAnsi="仿宋_GB2312" w:eastAsia="仿宋_GB2312" w:cs="仿宋_GB2312"/>
          <w:b/>
          <w:bCs/>
          <w:sz w:val="28"/>
          <w:szCs w:val="28"/>
        </w:rPr>
        <w:t>如下：</w:t>
      </w:r>
    </w:p>
    <w:tbl>
      <w:tblPr>
        <w:tblStyle w:val="10"/>
        <w:tblW w:w="10608" w:type="dxa"/>
        <w:tblInd w:w="-1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004"/>
        <w:gridCol w:w="1100"/>
        <w:gridCol w:w="1706"/>
        <w:gridCol w:w="429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shd w:val="clear" w:color="auto" w:fill="auto"/>
            <w:vAlign w:val="center"/>
          </w:tcPr>
          <w:p>
            <w:pPr>
              <w:spacing w:line="560" w:lineRule="exact"/>
              <w:jc w:val="center"/>
              <w:rPr>
                <w:rFonts w:ascii="仿宋_GB2312" w:hAnsi="黑体" w:eastAsia="仿宋_GB2312"/>
                <w:b/>
                <w:color w:val="000000"/>
                <w:sz w:val="24"/>
                <w:szCs w:val="24"/>
              </w:rPr>
            </w:pPr>
            <w:r>
              <w:rPr>
                <w:rFonts w:hint="eastAsia" w:ascii="仿宋_GB2312" w:hAnsi="黑体" w:eastAsia="仿宋_GB2312"/>
                <w:b/>
                <w:color w:val="000000"/>
                <w:sz w:val="24"/>
                <w:szCs w:val="24"/>
              </w:rPr>
              <w:t>序号</w:t>
            </w:r>
          </w:p>
        </w:tc>
        <w:tc>
          <w:tcPr>
            <w:tcW w:w="1004" w:type="dxa"/>
            <w:shd w:val="clear" w:color="auto" w:fill="auto"/>
            <w:vAlign w:val="center"/>
          </w:tcPr>
          <w:p>
            <w:pPr>
              <w:spacing w:line="560" w:lineRule="exact"/>
              <w:jc w:val="center"/>
              <w:rPr>
                <w:rFonts w:hint="eastAsia" w:ascii="仿宋_GB2312" w:hAnsi="黑体" w:eastAsia="仿宋_GB2312"/>
                <w:b/>
                <w:color w:val="000000"/>
                <w:sz w:val="24"/>
                <w:szCs w:val="24"/>
                <w:lang w:val="en-US" w:eastAsia="zh-CN"/>
              </w:rPr>
            </w:pPr>
            <w:r>
              <w:rPr>
                <w:rFonts w:hint="eastAsia" w:ascii="仿宋_GB2312" w:hAnsi="黑体" w:eastAsia="仿宋_GB2312"/>
                <w:b/>
                <w:color w:val="000000"/>
                <w:sz w:val="24"/>
                <w:szCs w:val="24"/>
                <w:lang w:val="en-US" w:eastAsia="zh-CN"/>
              </w:rPr>
              <w:t>主题</w:t>
            </w:r>
          </w:p>
          <w:p>
            <w:pPr>
              <w:spacing w:line="560" w:lineRule="exact"/>
              <w:jc w:val="center"/>
              <w:rPr>
                <w:rFonts w:hint="eastAsia" w:ascii="仿宋_GB2312" w:hAnsi="黑体" w:eastAsia="仿宋_GB2312"/>
                <w:b/>
                <w:color w:val="000000"/>
                <w:sz w:val="24"/>
                <w:szCs w:val="24"/>
                <w:lang w:eastAsia="zh-CN"/>
              </w:rPr>
            </w:pPr>
            <w:r>
              <w:rPr>
                <w:rFonts w:hint="eastAsia" w:ascii="仿宋_GB2312" w:hAnsi="黑体" w:eastAsia="仿宋_GB2312"/>
                <w:b/>
                <w:color w:val="000000"/>
                <w:sz w:val="24"/>
                <w:szCs w:val="24"/>
                <w:lang w:val="en-US" w:eastAsia="zh-CN"/>
              </w:rPr>
              <w:t>名称</w:t>
            </w:r>
          </w:p>
        </w:tc>
        <w:tc>
          <w:tcPr>
            <w:tcW w:w="1100" w:type="dxa"/>
            <w:shd w:val="clear" w:color="auto" w:fill="auto"/>
            <w:vAlign w:val="center"/>
          </w:tcPr>
          <w:p>
            <w:pPr>
              <w:spacing w:line="560" w:lineRule="exact"/>
              <w:jc w:val="center"/>
              <w:rPr>
                <w:rFonts w:hint="eastAsia" w:ascii="仿宋_GB2312" w:hAnsi="黑体" w:eastAsia="仿宋_GB2312"/>
                <w:b/>
                <w:color w:val="000000"/>
                <w:sz w:val="24"/>
                <w:szCs w:val="24"/>
                <w:lang w:eastAsia="zh-CN"/>
              </w:rPr>
            </w:pPr>
            <w:r>
              <w:rPr>
                <w:rFonts w:hint="eastAsia" w:ascii="仿宋_GB2312" w:hAnsi="黑体" w:eastAsia="仿宋_GB2312"/>
                <w:b/>
                <w:color w:val="000000"/>
                <w:sz w:val="24"/>
                <w:szCs w:val="24"/>
                <w:lang w:val="en-US" w:eastAsia="zh-CN"/>
              </w:rPr>
              <w:t>尺寸</w:t>
            </w:r>
          </w:p>
        </w:tc>
        <w:tc>
          <w:tcPr>
            <w:tcW w:w="1706" w:type="dxa"/>
            <w:shd w:val="clear" w:color="auto" w:fill="auto"/>
            <w:vAlign w:val="center"/>
          </w:tcPr>
          <w:p>
            <w:pPr>
              <w:spacing w:line="560" w:lineRule="exact"/>
              <w:jc w:val="center"/>
              <w:rPr>
                <w:rFonts w:hint="eastAsia" w:ascii="仿宋_GB2312" w:hAnsi="黑体" w:eastAsia="仿宋_GB2312" w:cs="Times New Roman"/>
                <w:b/>
                <w:color w:val="000000"/>
                <w:kern w:val="2"/>
                <w:sz w:val="24"/>
                <w:szCs w:val="24"/>
                <w:lang w:val="en-US" w:eastAsia="zh-CN" w:bidi="ar-SA"/>
              </w:rPr>
            </w:pPr>
            <w:r>
              <w:rPr>
                <w:rFonts w:hint="eastAsia" w:ascii="仿宋_GB2312" w:hAnsi="黑体" w:eastAsia="仿宋_GB2312"/>
                <w:b/>
                <w:color w:val="000000"/>
                <w:sz w:val="24"/>
                <w:szCs w:val="24"/>
                <w:lang w:val="en-US" w:eastAsia="zh-CN"/>
              </w:rPr>
              <w:t>主题内容</w:t>
            </w:r>
          </w:p>
        </w:tc>
        <w:tc>
          <w:tcPr>
            <w:tcW w:w="4290" w:type="dxa"/>
            <w:shd w:val="clear" w:color="auto" w:fill="auto"/>
            <w:vAlign w:val="center"/>
          </w:tcPr>
          <w:p>
            <w:pPr>
              <w:spacing w:line="240" w:lineRule="atLeast"/>
              <w:jc w:val="center"/>
              <w:rPr>
                <w:rFonts w:hint="eastAsia" w:ascii="仿宋_GB2312" w:hAnsi="黑体" w:eastAsia="仿宋_GB2312"/>
                <w:b/>
                <w:color w:val="000000"/>
                <w:sz w:val="24"/>
                <w:szCs w:val="24"/>
                <w:lang w:eastAsia="zh-CN"/>
              </w:rPr>
            </w:pPr>
            <w:r>
              <w:rPr>
                <w:rFonts w:hint="eastAsia" w:ascii="仿宋_GB2312" w:hAnsi="黑体" w:eastAsia="仿宋_GB2312"/>
                <w:b/>
                <w:color w:val="000000"/>
                <w:sz w:val="24"/>
                <w:szCs w:val="24"/>
                <w:lang w:eastAsia="zh-CN"/>
              </w:rPr>
              <w:t>具体</w:t>
            </w:r>
            <w:r>
              <w:rPr>
                <w:rFonts w:hint="eastAsia" w:ascii="仿宋_GB2312" w:hAnsi="黑体" w:eastAsia="仿宋_GB2312"/>
                <w:b/>
                <w:color w:val="000000"/>
                <w:sz w:val="24"/>
                <w:szCs w:val="24"/>
              </w:rPr>
              <w:t>要求</w:t>
            </w:r>
          </w:p>
        </w:tc>
        <w:tc>
          <w:tcPr>
            <w:tcW w:w="2013" w:type="dxa"/>
            <w:shd w:val="clear" w:color="auto" w:fill="auto"/>
            <w:vAlign w:val="center"/>
          </w:tcPr>
          <w:p>
            <w:pPr>
              <w:spacing w:line="240" w:lineRule="atLeast"/>
              <w:jc w:val="center"/>
              <w:rPr>
                <w:rFonts w:ascii="仿宋_GB2312" w:hAnsi="黑体" w:eastAsia="仿宋_GB2312"/>
                <w:b/>
                <w:color w:val="000000"/>
                <w:sz w:val="24"/>
                <w:szCs w:val="24"/>
                <w:highlight w:val="yellow"/>
              </w:rPr>
            </w:pPr>
            <w:r>
              <w:rPr>
                <w:rFonts w:hint="eastAsia" w:ascii="仿宋_GB2312" w:hAnsi="黑体" w:eastAsia="仿宋_GB2312"/>
                <w:b/>
                <w:color w:val="000000"/>
                <w:sz w:val="24"/>
                <w:szCs w:val="24"/>
                <w:lang w:val="en-US" w:eastAsia="zh-CN"/>
              </w:rPr>
              <w:t>设计</w:t>
            </w:r>
            <w:r>
              <w:rPr>
                <w:rFonts w:hint="eastAsia" w:ascii="仿宋_GB2312" w:hAnsi="黑体" w:eastAsia="仿宋_GB2312"/>
                <w:b/>
                <w:color w:val="000000"/>
                <w:sz w:val="24"/>
                <w:szCs w:val="24"/>
                <w:lang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6" w:hRule="atLeast"/>
        </w:trPr>
        <w:tc>
          <w:tcPr>
            <w:tcW w:w="495" w:type="dxa"/>
            <w:shd w:val="clear" w:color="auto" w:fill="auto"/>
            <w:vAlign w:val="center"/>
          </w:tcPr>
          <w:p>
            <w:pPr>
              <w:spacing w:line="560" w:lineRule="exact"/>
              <w:jc w:val="center"/>
              <w:rPr>
                <w:rFonts w:ascii="仿宋_GB2312" w:hAnsi="黑体" w:eastAsia="仿宋_GB2312"/>
                <w:color w:val="000000"/>
                <w:sz w:val="24"/>
                <w:szCs w:val="24"/>
              </w:rPr>
            </w:pPr>
            <w:r>
              <w:rPr>
                <w:rFonts w:hint="eastAsia" w:ascii="仿宋_GB2312" w:hAnsi="黑体" w:eastAsia="仿宋_GB2312"/>
                <w:color w:val="000000"/>
                <w:sz w:val="24"/>
                <w:szCs w:val="24"/>
              </w:rPr>
              <w:t>1</w:t>
            </w:r>
          </w:p>
        </w:tc>
        <w:tc>
          <w:tcPr>
            <w:tcW w:w="1004" w:type="dxa"/>
            <w:shd w:val="clear" w:color="auto" w:fill="auto"/>
            <w:vAlign w:val="center"/>
          </w:tcPr>
          <w:p>
            <w:pPr>
              <w:spacing w:line="560" w:lineRule="exact"/>
              <w:jc w:val="center"/>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党员初心站展示墙</w:t>
            </w:r>
            <w:r>
              <w:rPr>
                <w:rFonts w:hint="eastAsia" w:ascii="仿宋_GB2312" w:hAnsi="黑体" w:eastAsia="仿宋_GB2312"/>
                <w:color w:val="000000" w:themeColor="text1"/>
                <w:sz w:val="24"/>
                <w:szCs w:val="24"/>
                <w14:textFill>
                  <w14:solidFill>
                    <w14:schemeClr w14:val="tx1"/>
                  </w14:solidFill>
                </w14:textFill>
              </w:rPr>
              <w:t>设计</w:t>
            </w:r>
          </w:p>
        </w:tc>
        <w:tc>
          <w:tcPr>
            <w:tcW w:w="1100" w:type="dxa"/>
            <w:shd w:val="clear" w:color="auto" w:fill="auto"/>
            <w:vAlign w:val="center"/>
          </w:tcPr>
          <w:p>
            <w:pPr>
              <w:spacing w:line="560" w:lineRule="exact"/>
              <w:jc w:val="center"/>
              <w:rPr>
                <w:rFonts w:hint="eastAsia" w:ascii="仿宋_GB2312" w:hAnsi="黑体" w:eastAsia="仿宋_GB2312"/>
                <w:color w:val="000000" w:themeColor="text1"/>
                <w:sz w:val="24"/>
                <w:szCs w:val="24"/>
                <w:highlight w:val="none"/>
                <w:lang w:eastAsia="zh-CN"/>
                <w14:textFill>
                  <w14:solidFill>
                    <w14:schemeClr w14:val="tx1"/>
                  </w14:solidFill>
                </w14:textFill>
              </w:rPr>
            </w:pPr>
            <w:r>
              <w:rPr>
                <w:rFonts w:hint="eastAsia" w:ascii="仿宋_GB2312" w:hAnsi="黑体" w:eastAsia="仿宋_GB2312"/>
                <w:color w:val="000000" w:themeColor="text1"/>
                <w:sz w:val="24"/>
                <w:szCs w:val="24"/>
                <w:highlight w:val="none"/>
                <w:lang w:val="en-US" w:eastAsia="zh-CN"/>
                <w14:textFill>
                  <w14:solidFill>
                    <w14:schemeClr w14:val="tx1"/>
                  </w14:solidFill>
                </w14:textFill>
              </w:rPr>
              <w:t>4.15</w:t>
            </w:r>
            <w:r>
              <w:rPr>
                <w:rFonts w:hint="eastAsia" w:ascii="仿宋_GB2312" w:hAnsi="黑体" w:eastAsia="仿宋_GB2312"/>
                <w:color w:val="000000" w:themeColor="text1"/>
                <w:sz w:val="24"/>
                <w:szCs w:val="24"/>
                <w:highlight w:val="none"/>
                <w:lang w:eastAsia="zh-CN"/>
                <w14:textFill>
                  <w14:solidFill>
                    <w14:schemeClr w14:val="tx1"/>
                  </w14:solidFill>
                </w14:textFill>
              </w:rPr>
              <w:t>m</w:t>
            </w:r>
            <w:r>
              <w:rPr>
                <w:rFonts w:hint="default" w:ascii="仿宋_GB2312" w:hAnsi="黑体" w:eastAsia="仿宋_GB2312"/>
                <w:color w:val="000000" w:themeColor="text1"/>
                <w:sz w:val="24"/>
                <w:szCs w:val="24"/>
                <w:highlight w:val="none"/>
                <w:lang w:eastAsia="zh-CN"/>
                <w14:textFill>
                  <w14:solidFill>
                    <w14:schemeClr w14:val="tx1"/>
                  </w14:solidFill>
                </w14:textFill>
              </w:rPr>
              <w:t> *</w:t>
            </w:r>
            <w:r>
              <w:rPr>
                <w:rFonts w:hint="eastAsia" w:ascii="仿宋_GB2312" w:hAnsi="黑体" w:eastAsia="仿宋_GB2312"/>
                <w:color w:val="000000" w:themeColor="text1"/>
                <w:sz w:val="24"/>
                <w:szCs w:val="24"/>
                <w:highlight w:val="none"/>
                <w:lang w:val="en-US" w:eastAsia="zh-CN"/>
                <w14:textFill>
                  <w14:solidFill>
                    <w14:schemeClr w14:val="tx1"/>
                  </w14:solidFill>
                </w14:textFill>
              </w:rPr>
              <w:t>2.74</w:t>
            </w:r>
            <w:r>
              <w:rPr>
                <w:rFonts w:hint="eastAsia" w:ascii="仿宋_GB2312" w:hAnsi="黑体" w:eastAsia="仿宋_GB2312"/>
                <w:color w:val="000000" w:themeColor="text1"/>
                <w:sz w:val="24"/>
                <w:szCs w:val="24"/>
                <w:highlight w:val="none"/>
                <w:lang w:eastAsia="zh-CN"/>
                <w14:textFill>
                  <w14:solidFill>
                    <w14:schemeClr w14:val="tx1"/>
                  </w14:solidFill>
                </w14:textFill>
              </w:rPr>
              <w:t>m</w:t>
            </w:r>
          </w:p>
          <w:p>
            <w:pPr>
              <w:spacing w:line="560" w:lineRule="exact"/>
              <w:jc w:val="center"/>
              <w:rPr>
                <w:rFonts w:hint="eastAsia" w:ascii="仿宋_GB2312" w:hAnsi="黑体" w:eastAsia="仿宋_GB2312"/>
                <w:color w:val="000000" w:themeColor="text1"/>
                <w:sz w:val="24"/>
                <w:szCs w:val="24"/>
                <w:highlight w:val="none"/>
                <w:lang w:eastAsia="zh-CN"/>
                <w14:textFill>
                  <w14:solidFill>
                    <w14:schemeClr w14:val="tx1"/>
                  </w14:solidFill>
                </w14:textFill>
              </w:rPr>
            </w:pPr>
            <w:r>
              <w:rPr>
                <w:rFonts w:hint="eastAsia" w:ascii="仿宋_GB2312" w:hAnsi="黑体" w:eastAsia="仿宋_GB2312"/>
                <w:color w:val="000000" w:themeColor="text1"/>
                <w:sz w:val="24"/>
                <w:szCs w:val="24"/>
                <w:highlight w:val="none"/>
                <w:lang w:eastAsia="zh-CN"/>
                <w14:textFill>
                  <w14:solidFill>
                    <w14:schemeClr w14:val="tx1"/>
                  </w14:solidFill>
                </w14:textFill>
              </w:rPr>
              <w:t>（</w:t>
            </w:r>
            <w:r>
              <w:rPr>
                <w:rFonts w:hint="eastAsia" w:ascii="仿宋_GB2312" w:hAnsi="黑体" w:eastAsia="仿宋_GB2312"/>
                <w:color w:val="000000" w:themeColor="text1"/>
                <w:sz w:val="24"/>
                <w:szCs w:val="24"/>
                <w:highlight w:val="none"/>
                <w:lang w:val="en-US" w:eastAsia="zh-CN"/>
                <w14:textFill>
                  <w14:solidFill>
                    <w14:schemeClr w14:val="tx1"/>
                  </w14:solidFill>
                </w14:textFill>
              </w:rPr>
              <w:t>长*高</w:t>
            </w:r>
            <w:r>
              <w:rPr>
                <w:rFonts w:hint="eastAsia" w:ascii="仿宋_GB2312" w:hAnsi="黑体" w:eastAsia="仿宋_GB2312"/>
                <w:color w:val="000000" w:themeColor="text1"/>
                <w:sz w:val="24"/>
                <w:szCs w:val="24"/>
                <w:highlight w:val="none"/>
                <w:lang w:eastAsia="zh-CN"/>
                <w14:textFill>
                  <w14:solidFill>
                    <w14:schemeClr w14:val="tx1"/>
                  </w14:solidFill>
                </w14:textFill>
              </w:rPr>
              <w:t>）</w:t>
            </w:r>
          </w:p>
        </w:tc>
        <w:tc>
          <w:tcPr>
            <w:tcW w:w="1706" w:type="dxa"/>
            <w:shd w:val="clear" w:color="auto" w:fill="auto"/>
            <w:vAlign w:val="center"/>
          </w:tcPr>
          <w:p>
            <w:pPr>
              <w:spacing w:line="560" w:lineRule="exact"/>
              <w:jc w:val="left"/>
              <w:rPr>
                <w:rFonts w:hint="default" w:ascii="仿宋_GB2312" w:hAnsi="黑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板块涵盖初心站介绍、发展历程、管理机制、服务展示、初心故事、领导关怀等内容</w:t>
            </w:r>
          </w:p>
        </w:tc>
        <w:tc>
          <w:tcPr>
            <w:tcW w:w="4290" w:type="dxa"/>
            <w:shd w:val="clear" w:color="auto" w:fill="auto"/>
            <w:vAlign w:val="center"/>
          </w:tcPr>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1、设计要求：</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（一）大气美观、庄重实用、可持续，控制造价；</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（二）突出“</w:t>
            </w:r>
            <w:r>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t>党员初心站”</w:t>
            </w:r>
            <w:r>
              <w:rPr>
                <w:rFonts w:hint="eastAsia" w:ascii="仿宋_GB2312" w:hAnsi="黑体" w:eastAsia="仿宋_GB2312"/>
                <w:color w:val="000000" w:themeColor="text1"/>
                <w:sz w:val="24"/>
                <w:szCs w:val="24"/>
                <w:lang w:val="en-US" w:eastAsia="zh-CN"/>
                <w14:textFill>
                  <w14:solidFill>
                    <w14:schemeClr w14:val="tx1"/>
                  </w14:solidFill>
                </w14:textFill>
              </w:rPr>
              <w:t>主题及LOGO；</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（三）主色调采用红色</w:t>
            </w:r>
            <w:r>
              <w:rPr>
                <w:rFonts w:hint="default" w:ascii="仿宋_GB2312" w:hAnsi="黑体" w:eastAsia="仿宋_GB2312"/>
                <w:color w:val="000000" w:themeColor="text1"/>
                <w:sz w:val="24"/>
                <w:szCs w:val="24"/>
                <w:lang w:val="en-US" w:eastAsia="zh-CN"/>
                <w14:textFill>
                  <w14:solidFill>
                    <w14:schemeClr w14:val="tx1"/>
                  </w14:solidFill>
                </w14:textFill>
              </w:rPr>
              <w:t>，可以辅以金色、黄色、白色等颜色</w:t>
            </w:r>
            <w:r>
              <w:rPr>
                <w:rFonts w:hint="eastAsia" w:ascii="仿宋_GB2312" w:hAnsi="黑体" w:eastAsia="仿宋_GB2312"/>
                <w:color w:val="000000" w:themeColor="text1"/>
                <w:sz w:val="24"/>
                <w:szCs w:val="24"/>
                <w:lang w:val="en-US" w:eastAsia="zh-CN"/>
                <w14:textFill>
                  <w14:solidFill>
                    <w14:schemeClr w14:val="tx1"/>
                  </w14:solidFill>
                </w14:textFill>
              </w:rPr>
              <w:t>；</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（四）内容丰富，在整墙底板平面设计基础上添加立体字、发光字、LED灯带、宣传牌等设计造型元素，立体感强。</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2、技术要求：</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（一）底板选用PVC高密度板，品牌为广阳、力达、汇阳或同等档次及以上，工艺为高清UV打印、雕刻、烤漆等；</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（二）立体字选用PVC高密度板，工艺为立体切割、抛光、喷漆、喷UV等，厚度1-3公分不等，品牌为广阳、力达、汇阳或同等档次及以上；</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三）发光字选用亚克力面板，品牌为三菱、德固赛、拜尔或同等档次及以上。围边用料选择冷轧板、铝板、不锈钢板、镀锌板等材质，品牌为山西太钢、宝钢、酒钢或同等档次及以上。光源选择led贴片模组，品牌为日上、蓝景、松下或同等档次及以上；</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（四）LED灯带品牌为日上、蓝景、松下或同等档次及以上；</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（五）需考虑实地安装高度、灯带电压适配度、光源冷暖适配度、墙体及内容的牢固性和安全性。</w:t>
            </w:r>
          </w:p>
        </w:tc>
        <w:tc>
          <w:tcPr>
            <w:tcW w:w="2013" w:type="dxa"/>
            <w:shd w:val="clear" w:color="auto" w:fill="auto"/>
            <w:vAlign w:val="center"/>
          </w:tcPr>
          <w:p>
            <w:pPr>
              <w:spacing w:line="560" w:lineRule="exact"/>
              <w:jc w:val="center"/>
              <w:rPr>
                <w:rFonts w:ascii="仿宋_GB2312" w:hAnsi="黑体" w:eastAsia="仿宋_GB2312" w:cstheme="minorBidi"/>
                <w:color w:val="000000"/>
                <w:kern w:val="2"/>
                <w:sz w:val="24"/>
                <w:szCs w:val="24"/>
                <w:lang w:val="en-US" w:eastAsia="zh-CN" w:bidi="ar-SA"/>
              </w:rPr>
            </w:pPr>
            <w:r>
              <w:drawing>
                <wp:anchor distT="0" distB="0" distL="114300" distR="114300" simplePos="0" relativeHeight="251666432" behindDoc="0" locked="0" layoutInCell="1" allowOverlap="1">
                  <wp:simplePos x="0" y="0"/>
                  <wp:positionH relativeFrom="column">
                    <wp:posOffset>35560</wp:posOffset>
                  </wp:positionH>
                  <wp:positionV relativeFrom="paragraph">
                    <wp:posOffset>969010</wp:posOffset>
                  </wp:positionV>
                  <wp:extent cx="1070610" cy="743585"/>
                  <wp:effectExtent l="0" t="0" r="15240" b="18415"/>
                  <wp:wrapSquare wrapText="bothSides"/>
                  <wp:docPr id="9" name="图片 9" descr="C:\Users\Administrator\Desktop\微信图片_20250928142535_300_5911.png微信图片_20250928142535_300_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微信图片_20250928142535_300_5911.png微信图片_20250928142535_300_5911"/>
                          <pic:cNvPicPr>
                            <a:picLocks noChangeAspect="1"/>
                          </pic:cNvPicPr>
                        </pic:nvPicPr>
                        <pic:blipFill>
                          <a:blip r:embed="rId6"/>
                          <a:srcRect/>
                          <a:stretch>
                            <a:fillRect/>
                          </a:stretch>
                        </pic:blipFill>
                        <pic:spPr>
                          <a:xfrm>
                            <a:off x="0" y="0"/>
                            <a:ext cx="1070610" cy="743585"/>
                          </a:xfrm>
                          <a:prstGeom prst="rect">
                            <a:avLst/>
                          </a:prstGeom>
                          <a:noFill/>
                          <a:ln w="9525">
                            <a:noFill/>
                          </a:ln>
                        </pic:spPr>
                      </pic:pic>
                    </a:graphicData>
                  </a:graphic>
                </wp:anchor>
              </w:drawing>
            </w:r>
            <w:r>
              <w:drawing>
                <wp:anchor distT="0" distB="0" distL="114300" distR="114300" simplePos="0" relativeHeight="251668480" behindDoc="0" locked="0" layoutInCell="1" allowOverlap="1">
                  <wp:simplePos x="0" y="0"/>
                  <wp:positionH relativeFrom="column">
                    <wp:posOffset>-10795</wp:posOffset>
                  </wp:positionH>
                  <wp:positionV relativeFrom="paragraph">
                    <wp:posOffset>136525</wp:posOffset>
                  </wp:positionV>
                  <wp:extent cx="1137285" cy="574040"/>
                  <wp:effectExtent l="0" t="0" r="5715" b="16510"/>
                  <wp:wrapSquare wrapText="bothSides"/>
                  <wp:docPr id="11" name="图片 11" descr="C:\Users\Administrator\Desktop\微信图片_20250928142038_297_59.png微信图片_20250928142038_297_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微信图片_20250928142038_297_59.png微信图片_20250928142038_297_59"/>
                          <pic:cNvPicPr>
                            <a:picLocks noChangeAspect="1"/>
                          </pic:cNvPicPr>
                        </pic:nvPicPr>
                        <pic:blipFill>
                          <a:blip r:embed="rId7"/>
                          <a:srcRect/>
                          <a:stretch>
                            <a:fillRect/>
                          </a:stretch>
                        </pic:blipFill>
                        <pic:spPr>
                          <a:xfrm>
                            <a:off x="0" y="0"/>
                            <a:ext cx="1137285" cy="57404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5" w:type="dxa"/>
            <w:shd w:val="clear" w:color="auto" w:fill="auto"/>
            <w:vAlign w:val="center"/>
          </w:tcPr>
          <w:p>
            <w:pPr>
              <w:spacing w:line="560" w:lineRule="exact"/>
              <w:jc w:val="center"/>
              <w:rPr>
                <w:rFonts w:ascii="仿宋_GB2312" w:hAnsi="黑体" w:eastAsia="仿宋_GB2312"/>
                <w:color w:val="000000"/>
                <w:sz w:val="24"/>
                <w:szCs w:val="24"/>
                <w:highlight w:val="none"/>
              </w:rPr>
            </w:pPr>
            <w:r>
              <w:rPr>
                <w:rFonts w:hint="eastAsia" w:ascii="仿宋_GB2312" w:hAnsi="黑体" w:eastAsia="仿宋_GB2312"/>
                <w:color w:val="000000"/>
                <w:sz w:val="24"/>
                <w:szCs w:val="24"/>
                <w:highlight w:val="none"/>
              </w:rPr>
              <w:t>2</w:t>
            </w:r>
          </w:p>
        </w:tc>
        <w:tc>
          <w:tcPr>
            <w:tcW w:w="1004" w:type="dxa"/>
            <w:shd w:val="clear" w:color="auto" w:fill="auto"/>
            <w:vAlign w:val="center"/>
          </w:tcPr>
          <w:p>
            <w:pPr>
              <w:spacing w:line="560" w:lineRule="exact"/>
              <w:jc w:val="center"/>
              <w:rPr>
                <w:rFonts w:hint="eastAsia" w:ascii="仿宋_GB2312" w:hAnsi="黑体" w:eastAsia="仿宋_GB2312"/>
                <w:color w:val="000000" w:themeColor="text1"/>
                <w:sz w:val="24"/>
                <w:szCs w:val="24"/>
                <w:highlight w:val="none"/>
                <w:lang w:val="en-US" w:eastAsia="zh-CN"/>
                <w14:textFill>
                  <w14:solidFill>
                    <w14:schemeClr w14:val="tx1"/>
                  </w14:solidFill>
                </w14:textFill>
              </w:rPr>
            </w:pPr>
            <w:r>
              <w:rPr>
                <w:rFonts w:hint="eastAsia" w:ascii="仿宋_GB2312" w:hAnsi="黑体" w:eastAsia="仿宋_GB2312"/>
                <w:color w:val="000000" w:themeColor="text1"/>
                <w:sz w:val="24"/>
                <w:szCs w:val="24"/>
                <w:highlight w:val="none"/>
                <w:lang w:val="en-US" w:eastAsia="zh-CN"/>
                <w14:textFill>
                  <w14:solidFill>
                    <w14:schemeClr w14:val="tx1"/>
                  </w14:solidFill>
                </w14:textFill>
              </w:rPr>
              <w:t>办事窗口展示墙设计</w:t>
            </w:r>
          </w:p>
        </w:tc>
        <w:tc>
          <w:tcPr>
            <w:tcW w:w="1100" w:type="dxa"/>
            <w:shd w:val="clear" w:color="auto" w:fill="auto"/>
            <w:vAlign w:val="center"/>
          </w:tcPr>
          <w:p>
            <w:pPr>
              <w:spacing w:line="560" w:lineRule="exact"/>
              <w:jc w:val="center"/>
              <w:rPr>
                <w:rFonts w:hint="eastAsia" w:ascii="仿宋_GB2312" w:hAnsi="黑体" w:eastAsia="仿宋_GB2312"/>
                <w:color w:val="000000" w:themeColor="text1"/>
                <w:sz w:val="24"/>
                <w:szCs w:val="24"/>
                <w:highlight w:val="none"/>
                <w:lang w:eastAsia="zh-CN"/>
                <w14:textFill>
                  <w14:solidFill>
                    <w14:schemeClr w14:val="tx1"/>
                  </w14:solidFill>
                </w14:textFill>
              </w:rPr>
            </w:pPr>
            <w:r>
              <w:rPr>
                <w:rFonts w:hint="eastAsia" w:ascii="仿宋_GB2312" w:hAnsi="黑体" w:eastAsia="仿宋_GB2312"/>
                <w:color w:val="000000" w:themeColor="text1"/>
                <w:sz w:val="24"/>
                <w:szCs w:val="24"/>
                <w:highlight w:val="none"/>
                <w:lang w:val="en-US" w:eastAsia="zh-CN"/>
                <w14:textFill>
                  <w14:solidFill>
                    <w14:schemeClr w14:val="tx1"/>
                  </w14:solidFill>
                </w14:textFill>
              </w:rPr>
              <w:t>3.93</w:t>
            </w:r>
            <w:r>
              <w:rPr>
                <w:rFonts w:hint="eastAsia" w:ascii="仿宋_GB2312" w:hAnsi="黑体" w:eastAsia="仿宋_GB2312"/>
                <w:color w:val="000000" w:themeColor="text1"/>
                <w:sz w:val="24"/>
                <w:szCs w:val="24"/>
                <w:highlight w:val="none"/>
                <w:lang w:eastAsia="zh-CN"/>
                <w14:textFill>
                  <w14:solidFill>
                    <w14:schemeClr w14:val="tx1"/>
                  </w14:solidFill>
                </w14:textFill>
              </w:rPr>
              <w:t>m</w:t>
            </w:r>
            <w:r>
              <w:rPr>
                <w:rFonts w:hint="default" w:ascii="仿宋_GB2312" w:hAnsi="黑体" w:eastAsia="仿宋_GB2312"/>
                <w:color w:val="000000" w:themeColor="text1"/>
                <w:sz w:val="24"/>
                <w:szCs w:val="24"/>
                <w:highlight w:val="none"/>
                <w:lang w:eastAsia="zh-CN"/>
                <w14:textFill>
                  <w14:solidFill>
                    <w14:schemeClr w14:val="tx1"/>
                  </w14:solidFill>
                </w14:textFill>
              </w:rPr>
              <w:t> </w:t>
            </w:r>
            <w:r>
              <w:rPr>
                <w:rFonts w:hint="eastAsia" w:ascii="仿宋_GB2312" w:hAnsi="黑体" w:eastAsia="仿宋_GB2312"/>
                <w:color w:val="000000" w:themeColor="text1"/>
                <w:sz w:val="24"/>
                <w:szCs w:val="24"/>
                <w:highlight w:val="none"/>
                <w:lang w:val="en-US" w:eastAsia="zh-CN"/>
                <w14:textFill>
                  <w14:solidFill>
                    <w14:schemeClr w14:val="tx1"/>
                  </w14:solidFill>
                </w14:textFill>
              </w:rPr>
              <w:t>*2.66m</w:t>
            </w:r>
            <w:r>
              <w:rPr>
                <w:rFonts w:hint="eastAsia" w:ascii="仿宋_GB2312" w:hAnsi="黑体" w:eastAsia="仿宋_GB2312"/>
                <w:color w:val="000000" w:themeColor="text1"/>
                <w:sz w:val="24"/>
                <w:szCs w:val="24"/>
                <w:highlight w:val="none"/>
                <w:lang w:eastAsia="zh-CN"/>
                <w14:textFill>
                  <w14:solidFill>
                    <w14:schemeClr w14:val="tx1"/>
                  </w14:solidFill>
                </w14:textFill>
              </w:rPr>
              <w:t>（</w:t>
            </w:r>
            <w:r>
              <w:rPr>
                <w:rFonts w:hint="eastAsia" w:ascii="仿宋_GB2312" w:hAnsi="黑体" w:eastAsia="仿宋_GB2312"/>
                <w:color w:val="000000" w:themeColor="text1"/>
                <w:sz w:val="24"/>
                <w:szCs w:val="24"/>
                <w:highlight w:val="none"/>
                <w:lang w:val="en-US" w:eastAsia="zh-CN"/>
                <w14:textFill>
                  <w14:solidFill>
                    <w14:schemeClr w14:val="tx1"/>
                  </w14:solidFill>
                </w14:textFill>
              </w:rPr>
              <w:t>长*高</w:t>
            </w:r>
            <w:r>
              <w:rPr>
                <w:rFonts w:hint="eastAsia" w:ascii="仿宋_GB2312" w:hAnsi="黑体" w:eastAsia="仿宋_GB2312"/>
                <w:color w:val="000000" w:themeColor="text1"/>
                <w:sz w:val="24"/>
                <w:szCs w:val="24"/>
                <w:highlight w:val="none"/>
                <w:lang w:eastAsia="zh-CN"/>
                <w14:textFill>
                  <w14:solidFill>
                    <w14:schemeClr w14:val="tx1"/>
                  </w14:solidFill>
                </w14:textFill>
              </w:rPr>
              <w:t>）</w:t>
            </w:r>
          </w:p>
        </w:tc>
        <w:tc>
          <w:tcPr>
            <w:tcW w:w="1706" w:type="dxa"/>
            <w:shd w:val="clear" w:color="auto" w:fill="auto"/>
            <w:vAlign w:val="center"/>
          </w:tcPr>
          <w:p>
            <w:pPr>
              <w:spacing w:line="560" w:lineRule="exact"/>
              <w:jc w:val="left"/>
              <w:rPr>
                <w:rFonts w:hint="default" w:ascii="仿宋_GB2312" w:hAnsi="黑体"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板块涵盖“驻楼单位综合业务办事窗口”和“空港政务服务驿站”介绍、审批业务、服务承诺、管理机制等内容</w:t>
            </w:r>
          </w:p>
        </w:tc>
        <w:tc>
          <w:tcPr>
            <w:tcW w:w="4290" w:type="dxa"/>
            <w:shd w:val="clear" w:color="auto" w:fill="auto"/>
            <w:vAlign w:val="center"/>
          </w:tcPr>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1、设计要求：</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（一）大气美观、可持续，控制造价；</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（二）突出“驻楼单位综合业务办事窗口”和“空港政务服务驿站”主题；</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（三）色调以蓝色、</w:t>
            </w:r>
            <w:r>
              <w:rPr>
                <w:rFonts w:hint="default" w:ascii="仿宋_GB2312" w:hAnsi="黑体" w:eastAsia="仿宋_GB2312"/>
                <w:color w:val="000000" w:themeColor="text1"/>
                <w:sz w:val="24"/>
                <w:szCs w:val="24"/>
                <w:lang w:val="en-US" w:eastAsia="zh-CN"/>
                <w14:textFill>
                  <w14:solidFill>
                    <w14:schemeClr w14:val="tx1"/>
                  </w14:solidFill>
                </w14:textFill>
              </w:rPr>
              <w:t>金色、白色</w:t>
            </w:r>
            <w:r>
              <w:rPr>
                <w:rFonts w:hint="eastAsia" w:ascii="仿宋_GB2312" w:hAnsi="黑体" w:eastAsia="仿宋_GB2312"/>
                <w:color w:val="000000" w:themeColor="text1"/>
                <w:sz w:val="24"/>
                <w:szCs w:val="24"/>
                <w:lang w:val="en-US" w:eastAsia="zh-CN"/>
                <w14:textFill>
                  <w14:solidFill>
                    <w14:schemeClr w14:val="tx1"/>
                  </w14:solidFill>
                </w14:textFill>
              </w:rPr>
              <w:t>、灰色为主；</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（四）内容丰富，在整墙底板平面设计基础上添加立体字、发光字、LED灯带、宣传牌等设计造型元素，立体感强。</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2、技术要求：</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（一）底板选用PVC高密度板，品牌为广阳、力达、汇阳或同等档次及以上，工艺为高清UV打印、雕刻、烤漆等；</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（二）立体字选用PVC高密度板，工艺为立体切割、抛光、喷漆、喷UV等，厚度1-3公分不等，品牌为广阳、力达、汇阳或同等档次及以上；</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三）发光字选用亚克力面板，品牌为三菱、德固赛、拜尔或同等档次及以上。围边用料选择冷轧板、铝板、不锈钢板、镀锌板等材质，品牌为山西太钢、宝钢、酒钢或同等档次及以上。光源选择led贴片模组，品牌为日上、蓝景、松下或同等档次及以上；</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（四）LED灯带品牌为日上、蓝景、松下或同等档次及以上；</w:t>
            </w:r>
          </w:p>
          <w:p>
            <w:pPr>
              <w:spacing w:line="560" w:lineRule="exact"/>
              <w:jc w:val="both"/>
              <w:rPr>
                <w:rFonts w:hint="eastAsia" w:ascii="仿宋_GB2312" w:hAnsi="黑体" w:eastAsia="仿宋_GB2312"/>
                <w:color w:val="000000" w:themeColor="text1"/>
                <w:sz w:val="24"/>
                <w:szCs w:val="24"/>
                <w:highlight w:val="none"/>
                <w:lang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（五）需考虑实地安装高度、灯带电压适配度、光源冷暖适配度、墙体及内容的牢固性和安全性。</w:t>
            </w:r>
          </w:p>
        </w:tc>
        <w:tc>
          <w:tcPr>
            <w:tcW w:w="2013" w:type="dxa"/>
            <w:shd w:val="clear" w:color="auto" w:fill="auto"/>
            <w:vAlign w:val="center"/>
          </w:tcPr>
          <w:p>
            <w:pPr>
              <w:spacing w:line="560" w:lineRule="exact"/>
              <w:jc w:val="center"/>
              <w:rPr>
                <w:rFonts w:hint="default" w:ascii="仿宋_GB2312" w:hAnsi="黑体" w:eastAsia="仿宋_GB2312" w:cstheme="minorBidi"/>
                <w:color w:val="000000"/>
                <w:kern w:val="2"/>
                <w:sz w:val="24"/>
                <w:szCs w:val="24"/>
                <w:highlight w:val="none"/>
                <w:lang w:val="en-US" w:eastAsia="zh-CN" w:bidi="ar-SA"/>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1138555</wp:posOffset>
                  </wp:positionV>
                  <wp:extent cx="1097280" cy="825500"/>
                  <wp:effectExtent l="0" t="0" r="7620" b="12700"/>
                  <wp:wrapSquare wrapText="bothSides"/>
                  <wp:docPr id="3" name="图片 3" descr="C:\Users\Administrator\Desktop\微信图片_20250928142230_298_59.png微信图片_20250928142230_298_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微信图片_20250928142230_298_59.png微信图片_20250928142230_298_59"/>
                          <pic:cNvPicPr>
                            <a:picLocks noChangeAspect="1"/>
                          </pic:cNvPicPr>
                        </pic:nvPicPr>
                        <pic:blipFill>
                          <a:blip r:embed="rId8"/>
                          <a:srcRect/>
                          <a:stretch>
                            <a:fillRect/>
                          </a:stretch>
                        </pic:blipFill>
                        <pic:spPr>
                          <a:xfrm>
                            <a:off x="0" y="0"/>
                            <a:ext cx="1097280" cy="825500"/>
                          </a:xfrm>
                          <a:prstGeom prst="rect">
                            <a:avLst/>
                          </a:prstGeom>
                          <a:noFill/>
                          <a:ln w="9525">
                            <a:noFill/>
                          </a:ln>
                        </pic:spPr>
                      </pic:pic>
                    </a:graphicData>
                  </a:graphic>
                </wp:anchor>
              </w:drawing>
            </w:r>
            <w:r>
              <w:drawing>
                <wp:anchor distT="0" distB="0" distL="114300" distR="114300" simplePos="0" relativeHeight="251658240" behindDoc="0" locked="0" layoutInCell="1" allowOverlap="1">
                  <wp:simplePos x="0" y="0"/>
                  <wp:positionH relativeFrom="column">
                    <wp:posOffset>-47625</wp:posOffset>
                  </wp:positionH>
                  <wp:positionV relativeFrom="paragraph">
                    <wp:posOffset>206375</wp:posOffset>
                  </wp:positionV>
                  <wp:extent cx="1206500" cy="690880"/>
                  <wp:effectExtent l="0" t="0" r="12700" b="13970"/>
                  <wp:wrapSquare wrapText="bothSides"/>
                  <wp:docPr id="1" name="图片 1" descr="C:\Users\Administrator\Desktop\微信图片_20250928142255_299_59.png微信图片_20250928142255_299_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微信图片_20250928142255_299_59.png微信图片_20250928142255_299_59"/>
                          <pic:cNvPicPr>
                            <a:picLocks noChangeAspect="1"/>
                          </pic:cNvPicPr>
                        </pic:nvPicPr>
                        <pic:blipFill>
                          <a:blip r:embed="rId9"/>
                          <a:srcRect/>
                          <a:stretch>
                            <a:fillRect/>
                          </a:stretch>
                        </pic:blipFill>
                        <pic:spPr>
                          <a:xfrm>
                            <a:off x="0" y="0"/>
                            <a:ext cx="1206500" cy="69088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8" w:type="dxa"/>
            <w:gridSpan w:val="6"/>
            <w:shd w:val="clear" w:color="auto" w:fill="auto"/>
            <w:vAlign w:val="center"/>
          </w:tcPr>
          <w:p>
            <w:pPr>
              <w:tabs>
                <w:tab w:val="left" w:pos="3702"/>
              </w:tabs>
              <w:spacing w:line="560" w:lineRule="exact"/>
              <w:jc w:val="both"/>
              <w:rPr>
                <w:rFonts w:hint="eastAsia"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注意事项：图片仅供设计参考，具体定制款式以招标人确认为准，尺寸需现场测量踏勘复核。</w:t>
            </w:r>
          </w:p>
        </w:tc>
      </w:tr>
    </w:tbl>
    <w:p>
      <w:pPr>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、资格要求</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具有独立法人资格，持有有效营业执照，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2、依据最高人民法院等九部门《关于在招标投标活动中对失信被执行人实施联合惩戒的通知》，投标人不得为失信被执行人。（通过信用中国网站www.creditchina.gov.cn 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3、近3年（202</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strike w:val="0"/>
          <w:dstrike w:val="0"/>
          <w:color w:val="000000"/>
          <w:sz w:val="28"/>
          <w:szCs w:val="28"/>
          <w:highlight w:val="none"/>
        </w:rPr>
        <w:t>月</w:t>
      </w:r>
      <w:r>
        <w:rPr>
          <w:rFonts w:hint="eastAsia" w:ascii="仿宋_GB2312" w:hAnsi="仿宋_GB2312" w:eastAsia="仿宋_GB2312" w:cs="仿宋_GB2312"/>
          <w:color w:val="000000"/>
          <w:sz w:val="28"/>
          <w:szCs w:val="28"/>
        </w:rPr>
        <w:t>1日至投标截止日）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w:t>
      </w:r>
    </w:p>
    <w:p>
      <w:pPr>
        <w:spacing w:line="560" w:lineRule="exact"/>
        <w:ind w:firstLine="562" w:firstLineChars="200"/>
        <w:rPr>
          <w:rFonts w:ascii="宋体" w:cs="Times New Roman"/>
          <w:b/>
          <w:sz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、询价文件的获取</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杭州萧山国际机场网站下载：</w:t>
      </w:r>
    </w:p>
    <w:p>
      <w:pPr>
        <w:spacing w:line="560" w:lineRule="exact"/>
        <w:ind w:firstLine="420" w:firstLineChars="200"/>
        <w:rPr>
          <w:rFonts w:ascii="仿宋_GB2312" w:hAnsi="仿宋_GB2312" w:eastAsia="仿宋_GB2312" w:cs="仿宋_GB2312"/>
          <w:color w:val="000000"/>
          <w:sz w:val="28"/>
          <w:szCs w:val="28"/>
        </w:rPr>
      </w:pPr>
      <w:r>
        <w:fldChar w:fldCharType="begin"/>
      </w:r>
      <w:r>
        <w:instrText xml:space="preserve"> HYPERLINK "http://www.hzairport.com/tender/index.html" </w:instrText>
      </w:r>
      <w:r>
        <w:fldChar w:fldCharType="separate"/>
      </w:r>
      <w:r>
        <w:rPr>
          <w:rStyle w:val="9"/>
          <w:rFonts w:hint="eastAsia" w:ascii="仿宋_GB2312" w:hAnsi="仿宋_GB2312" w:eastAsia="仿宋_GB2312" w:cs="仿宋_GB2312"/>
          <w:color w:val="000000"/>
          <w:sz w:val="28"/>
          <w:szCs w:val="28"/>
        </w:rPr>
        <w:t>http://www.hzairport.com/tender/index.html</w:t>
      </w:r>
      <w:r>
        <w:rPr>
          <w:rStyle w:val="9"/>
          <w:rFonts w:hint="eastAsia" w:ascii="仿宋_GB2312" w:hAnsi="仿宋_GB2312" w:eastAsia="仿宋_GB2312" w:cs="仿宋_GB2312"/>
          <w:color w:val="000000"/>
          <w:sz w:val="28"/>
          <w:szCs w:val="28"/>
        </w:rPr>
        <w:fldChar w:fldCharType="end"/>
      </w:r>
    </w:p>
    <w:p>
      <w:pPr>
        <w:spacing w:line="560" w:lineRule="exact"/>
        <w:ind w:firstLine="562" w:firstLineChars="200"/>
        <w:rPr>
          <w:rFonts w:ascii="宋体" w:cs="Times New Roman"/>
          <w:b/>
          <w:sz w:val="28"/>
        </w:rPr>
      </w:pP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、报价文件的递交</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1、当面递交或以特快专递方式提交密封报价</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b/>
          <w:bCs/>
          <w:color w:val="000000"/>
          <w:kern w:val="0"/>
          <w:sz w:val="28"/>
          <w:szCs w:val="28"/>
        </w:rPr>
        <w:t>报价单格式参照附件一</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rPr>
        <w:t>，逾期送达的或者未送达指定地点的报价文件，询价人不予受理。</w:t>
      </w:r>
    </w:p>
    <w:p>
      <w:pPr>
        <w:spacing w:line="560" w:lineRule="exact"/>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2、报价文件至少应包括：（1）报价单</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附件一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；（2）法定代表人授权委托书</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（3）报价人有效的营业执照；（4）项目联系人身份证复印件及联系方式；（5）报价单位征信证明及无犯罪记录证明查询结果盖公章（见资格要求2和3）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设计稿件（详见</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附件二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spacing w:line="560" w:lineRule="exact"/>
        <w:ind w:firstLine="56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本项目安排现场集中踏勘，踏勘时间为：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2025年10月9日</w:t>
      </w:r>
      <w:r>
        <w:rPr>
          <w:rFonts w:hint="eastAsia" w:ascii="仿宋_GB2312" w:hAnsi="仿宋_GB2312" w:eastAsia="仿宋_GB2312" w:cs="仿宋_GB2312"/>
          <w:color w:val="000000" w:themeColor="text1"/>
          <w:sz w:val="28"/>
          <w:szCs w:val="28"/>
          <w14:textFill>
            <w14:solidFill>
              <w14:schemeClr w14:val="tx1"/>
            </w14:solidFill>
          </w14:textFill>
        </w:rPr>
        <w:t>上午09:</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0</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、投递地址：杭州萧山国际机场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T4航站楼4层29号门旁党群服务中心</w:t>
      </w:r>
      <w:r>
        <w:rPr>
          <w:rFonts w:hint="eastAsia" w:ascii="仿宋_GB2312" w:hAnsi="仿宋_GB2312" w:eastAsia="仿宋_GB2312" w:cs="仿宋_GB2312"/>
          <w:color w:val="000000" w:themeColor="text1"/>
          <w:sz w:val="28"/>
          <w:szCs w:val="28"/>
          <w14:textFill>
            <w14:solidFill>
              <w14:schemeClr w14:val="tx1"/>
            </w14:solidFill>
          </w14:textFill>
        </w:rPr>
        <w:t xml:space="preserve">  邮编：311207</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5、截止日期</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16</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下午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0（北京时间）</w:t>
      </w:r>
    </w:p>
    <w:p>
      <w:pPr>
        <w:tabs>
          <w:tab w:val="left" w:pos="4591"/>
        </w:tabs>
        <w:spacing w:line="560" w:lineRule="exact"/>
        <w:ind w:firstLine="562" w:firstLineChars="200"/>
        <w:rPr>
          <w:rFonts w:ascii="宋体"/>
          <w:b/>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28"/>
          <w:szCs w:val="28"/>
          <w14:textFill>
            <w14:solidFill>
              <w14:schemeClr w14:val="tx1"/>
            </w14:solidFill>
          </w14:textFill>
        </w:rPr>
        <w:t>、评标办法</w:t>
      </w:r>
      <w:bookmarkStart w:id="0" w:name="_Toc144974556"/>
      <w:bookmarkStart w:id="1" w:name="_Toc246392109"/>
      <w:bookmarkStart w:id="2" w:name="_Toc152045589"/>
      <w:bookmarkStart w:id="3" w:name="_Toc152042366"/>
      <w:r>
        <w:rPr>
          <w:rFonts w:ascii="宋体"/>
          <w:b/>
          <w:color w:val="000000" w:themeColor="text1"/>
          <w:sz w:val="28"/>
          <w:szCs w:val="28"/>
          <w14:textFill>
            <w14:solidFill>
              <w14:schemeClr w14:val="tx1"/>
            </w14:solidFill>
          </w14:textFill>
        </w:rPr>
        <w:tab/>
      </w:r>
      <w:bookmarkStart w:id="5" w:name="_GoBack"/>
      <w:bookmarkEnd w:id="5"/>
    </w:p>
    <w:bookmarkEnd w:id="0"/>
    <w:bookmarkEnd w:id="1"/>
    <w:bookmarkEnd w:id="2"/>
    <w:bookmarkEnd w:id="3"/>
    <w:p>
      <w:pPr>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、本次询价采用经评审的最低投标价法。</w:t>
      </w:r>
    </w:p>
    <w:p>
      <w:pPr>
        <w:spacing w:line="560" w:lineRule="exact"/>
        <w:ind w:firstLine="56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、最高投标限价: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2.2万</w:t>
      </w:r>
      <w:r>
        <w:rPr>
          <w:rFonts w:hint="eastAsia" w:ascii="仿宋_GB2312" w:hAnsi="仿宋_GB2312" w:eastAsia="仿宋_GB2312" w:cs="仿宋_GB2312"/>
          <w:color w:val="000000" w:themeColor="text1"/>
          <w:sz w:val="28"/>
          <w:szCs w:val="28"/>
          <w14:textFill>
            <w14:solidFill>
              <w14:schemeClr w14:val="tx1"/>
            </w14:solidFill>
          </w14:textFill>
        </w:rPr>
        <w:t>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（不含税），</w:t>
      </w:r>
      <w:r>
        <w:rPr>
          <w:rFonts w:hint="eastAsia" w:ascii="仿宋_GB2312" w:hAnsi="仿宋_GB2312" w:eastAsia="仿宋_GB2312" w:cs="仿宋_GB2312"/>
          <w:color w:val="000000" w:themeColor="text1"/>
          <w:sz w:val="28"/>
          <w:szCs w:val="28"/>
          <w14:textFill>
            <w14:solidFill>
              <w14:schemeClr w14:val="tx1"/>
            </w14:solidFill>
          </w14:textFill>
        </w:rPr>
        <w:t>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所有</w:t>
      </w:r>
      <w:r>
        <w:rPr>
          <w:rFonts w:hint="eastAsia" w:ascii="仿宋_GB2312" w:hAnsi="仿宋_GB2312" w:eastAsia="仿宋_GB2312" w:cs="仿宋_GB2312"/>
          <w:color w:val="000000" w:themeColor="text1"/>
          <w:sz w:val="28"/>
          <w:szCs w:val="28"/>
          <w14:textFill>
            <w14:solidFill>
              <w14:schemeClr w14:val="tx1"/>
            </w14:solidFill>
          </w14:textFill>
        </w:rPr>
        <w:t>报价均高于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限价</w:t>
      </w:r>
      <w:r>
        <w:rPr>
          <w:rFonts w:hint="eastAsia" w:ascii="仿宋_GB2312" w:hAnsi="仿宋_GB2312" w:eastAsia="仿宋_GB2312" w:cs="仿宋_GB2312"/>
          <w:color w:val="000000" w:themeColor="text1"/>
          <w:sz w:val="28"/>
          <w:szCs w:val="28"/>
          <w14:textFill>
            <w14:solidFill>
              <w14:schemeClr w14:val="tx1"/>
            </w14:solidFill>
          </w14:textFill>
        </w:rPr>
        <w:t>，将重新询价。</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、联系方式</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技术联系人：</w:t>
      </w:r>
      <w:r>
        <w:rPr>
          <w:rFonts w:hint="eastAsia" w:ascii="仿宋_GB2312" w:hAnsi="仿宋_GB2312" w:eastAsia="仿宋_GB2312" w:cs="仿宋_GB2312"/>
          <w:color w:val="000000"/>
          <w:sz w:val="28"/>
          <w:szCs w:val="28"/>
          <w:lang w:val="en-US" w:eastAsia="zh-CN"/>
        </w:rPr>
        <w:t>沈</w:t>
      </w:r>
      <w:r>
        <w:rPr>
          <w:rFonts w:hint="eastAsia" w:ascii="仿宋_GB2312" w:hAnsi="仿宋_GB2312" w:eastAsia="仿宋_GB2312" w:cs="仿宋_GB2312"/>
          <w:color w:val="000000"/>
          <w:sz w:val="28"/>
          <w:szCs w:val="28"/>
          <w:lang w:eastAsia="zh-CN"/>
        </w:rPr>
        <w:t>女士</w:t>
      </w:r>
      <w:r>
        <w:rPr>
          <w:rFonts w:hint="eastAsia" w:ascii="仿宋_GB2312" w:hAnsi="仿宋_GB2312" w:eastAsia="仿宋_GB2312" w:cs="仿宋_GB2312"/>
          <w:color w:val="000000"/>
          <w:sz w:val="28"/>
          <w:szCs w:val="28"/>
        </w:rPr>
        <w:t xml:space="preserve">         </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lang w:val="en-US" w:eastAsia="zh-CN"/>
        </w:rPr>
        <w:t>0571-83833596</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邮箱：</w:t>
      </w:r>
      <w:r>
        <w:rPr>
          <w:rFonts w:hint="eastAsia" w:ascii="仿宋_GB2312" w:hAnsi="仿宋_GB2312" w:eastAsia="仿宋_GB2312" w:cs="仿宋_GB2312"/>
          <w:color w:val="000000"/>
          <w:sz w:val="28"/>
          <w:szCs w:val="28"/>
          <w:lang w:val="en-US" w:eastAsia="zh-CN"/>
        </w:rPr>
        <w:t>1911332813</w:t>
      </w:r>
      <w:r>
        <w:rPr>
          <w:rFonts w:hint="eastAsia" w:ascii="仿宋_GB2312" w:hAnsi="仿宋_GB2312" w:eastAsia="仿宋_GB2312" w:cs="仿宋_GB2312"/>
          <w:color w:val="000000"/>
          <w:sz w:val="28"/>
          <w:szCs w:val="28"/>
        </w:rPr>
        <w:t>@qq.com</w:t>
      </w:r>
    </w:p>
    <w:p>
      <w:pPr>
        <w:spacing w:line="560" w:lineRule="exact"/>
        <w:rPr>
          <w:rFonts w:ascii="仿宋_GB2312" w:hAnsi="仿宋_GB2312" w:eastAsia="仿宋_GB2312" w:cs="仿宋_GB2312"/>
          <w:color w:val="000000"/>
          <w:sz w:val="28"/>
          <w:szCs w:val="28"/>
        </w:rPr>
      </w:pP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招标监督人：</w:t>
      </w:r>
      <w:r>
        <w:rPr>
          <w:rFonts w:hint="eastAsia" w:ascii="仿宋_GB2312" w:hAnsi="仿宋_GB2312" w:eastAsia="仿宋_GB2312" w:cs="仿宋_GB2312"/>
          <w:color w:val="000000"/>
          <w:sz w:val="28"/>
          <w:szCs w:val="28"/>
          <w:lang w:val="en-US" w:eastAsia="zh-CN"/>
        </w:rPr>
        <w:t>陈女士</w:t>
      </w:r>
      <w:r>
        <w:rPr>
          <w:rFonts w:hint="eastAsia" w:ascii="仿宋_GB2312" w:hAnsi="仿宋_GB2312" w:eastAsia="仿宋_GB2312" w:cs="仿宋_GB2312"/>
          <w:color w:val="000000"/>
          <w:sz w:val="28"/>
          <w:szCs w:val="28"/>
        </w:rPr>
        <w:t xml:space="preserve">          </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lang w:val="en-US" w:eastAsia="zh-CN"/>
        </w:rPr>
        <w:t>0571-83837707</w:t>
      </w:r>
    </w:p>
    <w:p>
      <w:pPr>
        <w:pStyle w:val="4"/>
        <w:ind w:firstLine="0" w:firstLineChars="0"/>
        <w:rPr>
          <w:rFonts w:hint="eastAsia" w:ascii="仿宋_GB2312" w:hAnsi="仿宋_GB2312" w:eastAsia="仿宋_GB2312" w:cs="仿宋_GB2312"/>
          <w:color w:val="000000"/>
          <w:sz w:val="28"/>
          <w:szCs w:val="28"/>
        </w:rPr>
      </w:pPr>
    </w:p>
    <w:p>
      <w:pPr>
        <w:spacing w:line="440" w:lineRule="exact"/>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br w:type="page"/>
      </w:r>
    </w:p>
    <w:p>
      <w:pPr>
        <w:spacing w:line="440" w:lineRule="exact"/>
        <w:rPr>
          <w:rFonts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附件一：</w:t>
      </w:r>
    </w:p>
    <w:p>
      <w:pPr>
        <w:spacing w:line="440" w:lineRule="exact"/>
        <w:rPr>
          <w:rFonts w:ascii="方正小标宋简体" w:hAnsi="方正小标宋简体" w:eastAsia="方正小标宋简体" w:cs="方正小标宋简体"/>
          <w:sz w:val="32"/>
          <w:szCs w:val="32"/>
        </w:rPr>
      </w:pPr>
    </w:p>
    <w:p>
      <w:pPr>
        <w:spacing w:line="440" w:lineRule="exact"/>
        <w:ind w:firstLine="72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党建廉政文化建设项目</w:t>
      </w:r>
      <w:r>
        <w:rPr>
          <w:rFonts w:hint="eastAsia" w:ascii="方正小标宋简体" w:hAnsi="方正小标宋简体" w:eastAsia="方正小标宋简体" w:cs="方正小标宋简体"/>
          <w:sz w:val="32"/>
          <w:szCs w:val="32"/>
        </w:rPr>
        <w:t>报价单</w:t>
      </w:r>
    </w:p>
    <w:p>
      <w:pPr>
        <w:pStyle w:val="4"/>
        <w:ind w:firstLine="200"/>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杭州萧山国际机场航站区管理中心：</w:t>
      </w:r>
    </w:p>
    <w:p>
      <w:pPr>
        <w:pStyle w:val="4"/>
        <w:spacing w:after="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我单位详细了解党建廉政文化</w:t>
      </w:r>
      <w:r>
        <w:rPr>
          <w:rFonts w:hint="eastAsia" w:ascii="仿宋_GB2312" w:hAnsi="仿宋_GB2312" w:eastAsia="仿宋_GB2312" w:cs="仿宋_GB2312"/>
          <w:sz w:val="28"/>
          <w:szCs w:val="28"/>
          <w:lang w:val="en-US" w:eastAsia="zh-CN"/>
        </w:rPr>
        <w:t>建设项目</w:t>
      </w:r>
      <w:r>
        <w:rPr>
          <w:rFonts w:hint="eastAsia" w:ascii="仿宋_GB2312" w:hAnsi="仿宋_GB2312" w:eastAsia="仿宋_GB2312" w:cs="仿宋_GB2312"/>
          <w:sz w:val="28"/>
          <w:szCs w:val="28"/>
        </w:rPr>
        <w:t>询价文件，对其内容表示全部认可，并将严格遵守文件内所有要求，现对项目约定内容进行报价：</w:t>
      </w:r>
    </w:p>
    <w:tbl>
      <w:tblPr>
        <w:tblStyle w:val="10"/>
        <w:tblW w:w="10444" w:type="dxa"/>
        <w:tblInd w:w="-1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938"/>
        <w:gridCol w:w="825"/>
        <w:gridCol w:w="1716"/>
        <w:gridCol w:w="4471"/>
        <w:gridCol w:w="97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shd w:val="clear" w:color="auto" w:fill="auto"/>
            <w:vAlign w:val="center"/>
          </w:tcPr>
          <w:p>
            <w:pPr>
              <w:spacing w:line="560" w:lineRule="exact"/>
              <w:jc w:val="center"/>
              <w:rPr>
                <w:rFonts w:ascii="仿宋_GB2312" w:hAnsi="黑体" w:eastAsia="仿宋_GB2312"/>
                <w:b/>
                <w:color w:val="000000"/>
                <w:sz w:val="24"/>
                <w:szCs w:val="24"/>
              </w:rPr>
            </w:pPr>
            <w:r>
              <w:rPr>
                <w:rFonts w:hint="eastAsia" w:ascii="仿宋_GB2312" w:hAnsi="黑体" w:eastAsia="仿宋_GB2312"/>
                <w:b/>
                <w:color w:val="000000"/>
                <w:sz w:val="24"/>
                <w:szCs w:val="24"/>
              </w:rPr>
              <w:t>序号</w:t>
            </w:r>
          </w:p>
        </w:tc>
        <w:tc>
          <w:tcPr>
            <w:tcW w:w="938" w:type="dxa"/>
            <w:shd w:val="clear" w:color="auto" w:fill="auto"/>
            <w:vAlign w:val="center"/>
          </w:tcPr>
          <w:p>
            <w:pPr>
              <w:spacing w:line="560" w:lineRule="exact"/>
              <w:jc w:val="center"/>
              <w:rPr>
                <w:rFonts w:hint="eastAsia" w:ascii="仿宋_GB2312" w:hAnsi="黑体" w:eastAsia="仿宋_GB2312"/>
                <w:b/>
                <w:color w:val="000000"/>
                <w:sz w:val="24"/>
                <w:szCs w:val="24"/>
              </w:rPr>
            </w:pPr>
            <w:r>
              <w:rPr>
                <w:rFonts w:hint="eastAsia" w:ascii="仿宋_GB2312" w:hAnsi="黑体" w:eastAsia="仿宋_GB2312"/>
                <w:b/>
                <w:color w:val="000000"/>
                <w:sz w:val="24"/>
                <w:szCs w:val="24"/>
              </w:rPr>
              <w:t>主题</w:t>
            </w:r>
          </w:p>
          <w:p>
            <w:pPr>
              <w:spacing w:line="560" w:lineRule="exact"/>
              <w:jc w:val="center"/>
              <w:rPr>
                <w:rFonts w:ascii="仿宋_GB2312" w:hAnsi="黑体" w:eastAsia="仿宋_GB2312"/>
                <w:b/>
                <w:color w:val="000000"/>
                <w:sz w:val="24"/>
                <w:szCs w:val="24"/>
              </w:rPr>
            </w:pPr>
            <w:r>
              <w:rPr>
                <w:rFonts w:hint="eastAsia" w:ascii="仿宋_GB2312" w:hAnsi="黑体" w:eastAsia="仿宋_GB2312"/>
                <w:b/>
                <w:color w:val="000000"/>
                <w:sz w:val="24"/>
                <w:szCs w:val="24"/>
              </w:rPr>
              <w:t>名称</w:t>
            </w:r>
          </w:p>
        </w:tc>
        <w:tc>
          <w:tcPr>
            <w:tcW w:w="825" w:type="dxa"/>
            <w:shd w:val="clear" w:color="auto" w:fill="auto"/>
            <w:vAlign w:val="center"/>
          </w:tcPr>
          <w:p>
            <w:pPr>
              <w:spacing w:line="560" w:lineRule="exact"/>
              <w:jc w:val="center"/>
              <w:rPr>
                <w:rFonts w:ascii="仿宋_GB2312" w:hAnsi="黑体" w:eastAsia="仿宋_GB2312"/>
                <w:b/>
                <w:color w:val="000000"/>
                <w:sz w:val="24"/>
                <w:szCs w:val="24"/>
              </w:rPr>
            </w:pPr>
            <w:r>
              <w:rPr>
                <w:rFonts w:hint="eastAsia" w:ascii="仿宋_GB2312" w:hAnsi="黑体" w:eastAsia="仿宋_GB2312"/>
                <w:b/>
                <w:color w:val="000000"/>
                <w:sz w:val="24"/>
                <w:szCs w:val="24"/>
                <w:lang w:val="en-US" w:eastAsia="zh-CN"/>
              </w:rPr>
              <w:t>尺寸</w:t>
            </w:r>
          </w:p>
        </w:tc>
        <w:tc>
          <w:tcPr>
            <w:tcW w:w="1716" w:type="dxa"/>
            <w:shd w:val="clear" w:color="auto" w:fill="auto"/>
            <w:vAlign w:val="center"/>
          </w:tcPr>
          <w:p>
            <w:pPr>
              <w:spacing w:line="560" w:lineRule="exact"/>
              <w:jc w:val="center"/>
              <w:rPr>
                <w:rFonts w:ascii="仿宋_GB2312" w:hAnsi="黑体" w:eastAsia="仿宋_GB2312"/>
                <w:b/>
                <w:color w:val="000000"/>
                <w:sz w:val="24"/>
                <w:szCs w:val="24"/>
              </w:rPr>
            </w:pPr>
            <w:r>
              <w:rPr>
                <w:rFonts w:hint="eastAsia" w:ascii="仿宋_GB2312" w:hAnsi="黑体" w:eastAsia="仿宋_GB2312"/>
                <w:b/>
                <w:color w:val="000000"/>
                <w:sz w:val="24"/>
                <w:szCs w:val="24"/>
                <w:lang w:val="en-US" w:eastAsia="zh-CN"/>
              </w:rPr>
              <w:t>主题内容</w:t>
            </w:r>
          </w:p>
        </w:tc>
        <w:tc>
          <w:tcPr>
            <w:tcW w:w="4471" w:type="dxa"/>
            <w:shd w:val="clear" w:color="auto" w:fill="auto"/>
            <w:vAlign w:val="center"/>
          </w:tcPr>
          <w:p>
            <w:pPr>
              <w:spacing w:line="560" w:lineRule="exact"/>
              <w:jc w:val="center"/>
              <w:rPr>
                <w:rFonts w:hint="eastAsia" w:ascii="仿宋_GB2312" w:hAnsi="黑体" w:eastAsia="仿宋_GB2312" w:cs="Times New Roman"/>
                <w:b/>
                <w:color w:val="000000"/>
                <w:kern w:val="2"/>
                <w:sz w:val="24"/>
                <w:szCs w:val="24"/>
                <w:lang w:val="en-US" w:eastAsia="zh-CN" w:bidi="ar-SA"/>
              </w:rPr>
            </w:pPr>
            <w:r>
              <w:rPr>
                <w:rFonts w:hint="eastAsia" w:ascii="仿宋_GB2312" w:hAnsi="黑体" w:eastAsia="仿宋_GB2312"/>
                <w:b/>
                <w:color w:val="000000"/>
                <w:sz w:val="24"/>
                <w:szCs w:val="24"/>
                <w:lang w:eastAsia="zh-CN"/>
              </w:rPr>
              <w:t>具体</w:t>
            </w:r>
            <w:r>
              <w:rPr>
                <w:rFonts w:hint="eastAsia" w:ascii="仿宋_GB2312" w:hAnsi="黑体" w:eastAsia="仿宋_GB2312"/>
                <w:b/>
                <w:color w:val="000000"/>
                <w:sz w:val="24"/>
                <w:szCs w:val="24"/>
              </w:rPr>
              <w:t>要求</w:t>
            </w:r>
          </w:p>
        </w:tc>
        <w:tc>
          <w:tcPr>
            <w:tcW w:w="975" w:type="dxa"/>
            <w:shd w:val="clear" w:color="auto" w:fill="auto"/>
            <w:vAlign w:val="center"/>
          </w:tcPr>
          <w:p>
            <w:pPr>
              <w:spacing w:line="240" w:lineRule="atLeast"/>
              <w:jc w:val="center"/>
              <w:rPr>
                <w:rFonts w:ascii="仿宋_GB2312" w:hAnsi="黑体" w:eastAsia="仿宋_GB2312"/>
                <w:b/>
                <w:color w:val="000000"/>
                <w:sz w:val="24"/>
                <w:szCs w:val="24"/>
              </w:rPr>
            </w:pPr>
            <w:r>
              <w:rPr>
                <w:rFonts w:hint="eastAsia" w:ascii="仿宋_GB2312" w:hAnsi="黑体" w:eastAsia="仿宋_GB2312"/>
                <w:b/>
                <w:color w:val="000000"/>
                <w:sz w:val="24"/>
                <w:szCs w:val="24"/>
                <w:lang w:val="en-US" w:eastAsia="zh-CN"/>
              </w:rPr>
              <w:t>不</w:t>
            </w:r>
            <w:r>
              <w:rPr>
                <w:rFonts w:hint="eastAsia" w:ascii="仿宋_GB2312" w:hAnsi="黑体" w:eastAsia="仿宋_GB2312"/>
                <w:b/>
                <w:color w:val="000000"/>
                <w:sz w:val="24"/>
                <w:szCs w:val="24"/>
              </w:rPr>
              <w:t>含税</w:t>
            </w:r>
          </w:p>
          <w:p>
            <w:pPr>
              <w:spacing w:line="240" w:lineRule="atLeast"/>
              <w:jc w:val="center"/>
              <w:rPr>
                <w:rFonts w:ascii="仿宋_GB2312" w:hAnsi="黑体" w:eastAsia="仿宋_GB2312"/>
                <w:b/>
                <w:color w:val="000000"/>
                <w:sz w:val="24"/>
                <w:szCs w:val="24"/>
              </w:rPr>
            </w:pPr>
            <w:r>
              <w:rPr>
                <w:rFonts w:hint="eastAsia" w:ascii="仿宋_GB2312" w:hAnsi="黑体" w:eastAsia="仿宋_GB2312"/>
                <w:b/>
                <w:color w:val="000000"/>
                <w:sz w:val="24"/>
                <w:szCs w:val="24"/>
                <w:lang w:val="en-US" w:eastAsia="zh-CN"/>
              </w:rPr>
              <w:t>总</w:t>
            </w:r>
            <w:r>
              <w:rPr>
                <w:rFonts w:hint="eastAsia" w:ascii="仿宋_GB2312" w:hAnsi="黑体" w:eastAsia="仿宋_GB2312"/>
                <w:b/>
                <w:color w:val="000000"/>
                <w:sz w:val="24"/>
                <w:szCs w:val="24"/>
              </w:rPr>
              <w:t>价</w:t>
            </w:r>
          </w:p>
        </w:tc>
        <w:tc>
          <w:tcPr>
            <w:tcW w:w="975" w:type="dxa"/>
            <w:shd w:val="clear" w:color="auto" w:fill="auto"/>
            <w:vAlign w:val="center"/>
          </w:tcPr>
          <w:p>
            <w:pPr>
              <w:spacing w:line="240" w:lineRule="atLeast"/>
              <w:jc w:val="center"/>
              <w:rPr>
                <w:rFonts w:ascii="仿宋_GB2312" w:hAnsi="黑体" w:eastAsia="仿宋_GB2312"/>
                <w:b/>
                <w:color w:val="000000"/>
                <w:sz w:val="24"/>
                <w:szCs w:val="24"/>
              </w:rPr>
            </w:pPr>
            <w:r>
              <w:rPr>
                <w:rFonts w:hint="eastAsia" w:ascii="仿宋_GB2312" w:hAnsi="黑体" w:eastAsia="仿宋_GB2312"/>
                <w:b/>
                <w:color w:val="000000"/>
                <w:sz w:val="24"/>
                <w:szCs w:val="24"/>
              </w:rPr>
              <w:t>含税</w:t>
            </w:r>
          </w:p>
          <w:p>
            <w:pPr>
              <w:spacing w:line="240" w:lineRule="atLeast"/>
              <w:jc w:val="center"/>
              <w:rPr>
                <w:rFonts w:hint="eastAsia" w:ascii="仿宋_GB2312" w:hAnsi="黑体" w:eastAsia="仿宋_GB2312"/>
                <w:b/>
                <w:color w:val="000000"/>
                <w:sz w:val="24"/>
                <w:szCs w:val="24"/>
              </w:rPr>
            </w:pPr>
            <w:r>
              <w:rPr>
                <w:rFonts w:hint="eastAsia" w:ascii="仿宋_GB2312" w:hAnsi="黑体" w:eastAsia="仿宋_GB2312"/>
                <w:b/>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544" w:type="dxa"/>
            <w:shd w:val="clear" w:color="auto" w:fill="auto"/>
            <w:textDirection w:val="lrTb"/>
            <w:vAlign w:val="center"/>
          </w:tcPr>
          <w:p>
            <w:pPr>
              <w:spacing w:line="560" w:lineRule="exact"/>
              <w:jc w:val="center"/>
              <w:rPr>
                <w:rFonts w:ascii="仿宋_GB2312" w:hAnsi="黑体" w:eastAsia="仿宋_GB2312" w:cstheme="minorBidi"/>
                <w:color w:val="000000"/>
                <w:kern w:val="2"/>
                <w:sz w:val="24"/>
                <w:szCs w:val="24"/>
                <w:lang w:val="en-US" w:eastAsia="zh-CN" w:bidi="ar-SA"/>
              </w:rPr>
            </w:pPr>
            <w:r>
              <w:rPr>
                <w:rFonts w:hint="eastAsia" w:ascii="仿宋_GB2312" w:hAnsi="黑体" w:eastAsia="仿宋_GB2312"/>
                <w:color w:val="000000"/>
                <w:sz w:val="24"/>
                <w:szCs w:val="24"/>
              </w:rPr>
              <w:t>1</w:t>
            </w:r>
          </w:p>
        </w:tc>
        <w:tc>
          <w:tcPr>
            <w:tcW w:w="938" w:type="dxa"/>
            <w:shd w:val="clear" w:color="auto" w:fill="auto"/>
            <w:textDirection w:val="lrTb"/>
            <w:vAlign w:val="center"/>
          </w:tcPr>
          <w:p>
            <w:pPr>
              <w:spacing w:line="560" w:lineRule="exact"/>
              <w:jc w:val="center"/>
              <w:rPr>
                <w:rFonts w:ascii="仿宋_GB2312" w:hAnsi="黑体" w:eastAsia="仿宋_GB2312" w:cstheme="minorBidi"/>
                <w:color w:val="000000" w:themeColor="text1"/>
                <w:kern w:val="2"/>
                <w:sz w:val="24"/>
                <w:szCs w:val="24"/>
                <w:lang w:val="en-US" w:eastAsia="zh-CN" w:bidi="ar-SA"/>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党员初心站展示墙</w:t>
            </w:r>
            <w:r>
              <w:rPr>
                <w:rFonts w:hint="eastAsia" w:ascii="仿宋_GB2312" w:hAnsi="黑体" w:eastAsia="仿宋_GB2312"/>
                <w:color w:val="000000" w:themeColor="text1"/>
                <w:sz w:val="24"/>
                <w:szCs w:val="24"/>
                <w14:textFill>
                  <w14:solidFill>
                    <w14:schemeClr w14:val="tx1"/>
                  </w14:solidFill>
                </w14:textFill>
              </w:rPr>
              <w:t>设计</w:t>
            </w:r>
          </w:p>
        </w:tc>
        <w:tc>
          <w:tcPr>
            <w:tcW w:w="825" w:type="dxa"/>
            <w:shd w:val="clear" w:color="auto" w:fill="auto"/>
            <w:textDirection w:val="lrTb"/>
            <w:vAlign w:val="center"/>
          </w:tcPr>
          <w:p>
            <w:pPr>
              <w:spacing w:line="560" w:lineRule="exact"/>
              <w:jc w:val="center"/>
              <w:rPr>
                <w:rFonts w:hint="eastAsia" w:ascii="仿宋_GB2312" w:hAnsi="黑体" w:eastAsia="仿宋_GB2312"/>
                <w:color w:val="000000" w:themeColor="text1"/>
                <w:sz w:val="24"/>
                <w:szCs w:val="24"/>
                <w:highlight w:val="none"/>
                <w:lang w:eastAsia="zh-CN"/>
                <w14:textFill>
                  <w14:solidFill>
                    <w14:schemeClr w14:val="tx1"/>
                  </w14:solidFill>
                </w14:textFill>
              </w:rPr>
            </w:pPr>
            <w:r>
              <w:rPr>
                <w:rFonts w:hint="eastAsia" w:ascii="仿宋_GB2312" w:hAnsi="黑体" w:eastAsia="仿宋_GB2312"/>
                <w:color w:val="000000" w:themeColor="text1"/>
                <w:sz w:val="24"/>
                <w:szCs w:val="24"/>
                <w:highlight w:val="none"/>
                <w:lang w:val="en-US" w:eastAsia="zh-CN"/>
                <w14:textFill>
                  <w14:solidFill>
                    <w14:schemeClr w14:val="tx1"/>
                  </w14:solidFill>
                </w14:textFill>
              </w:rPr>
              <w:t>4.15</w:t>
            </w:r>
            <w:r>
              <w:rPr>
                <w:rFonts w:hint="eastAsia" w:ascii="仿宋_GB2312" w:hAnsi="黑体" w:eastAsia="仿宋_GB2312"/>
                <w:color w:val="000000" w:themeColor="text1"/>
                <w:sz w:val="24"/>
                <w:szCs w:val="24"/>
                <w:highlight w:val="none"/>
                <w:lang w:eastAsia="zh-CN"/>
                <w14:textFill>
                  <w14:solidFill>
                    <w14:schemeClr w14:val="tx1"/>
                  </w14:solidFill>
                </w14:textFill>
              </w:rPr>
              <w:t>m</w:t>
            </w:r>
            <w:r>
              <w:rPr>
                <w:rFonts w:hint="default" w:ascii="仿宋_GB2312" w:hAnsi="黑体" w:eastAsia="仿宋_GB2312"/>
                <w:color w:val="000000" w:themeColor="text1"/>
                <w:sz w:val="24"/>
                <w:szCs w:val="24"/>
                <w:highlight w:val="none"/>
                <w:lang w:eastAsia="zh-CN"/>
                <w14:textFill>
                  <w14:solidFill>
                    <w14:schemeClr w14:val="tx1"/>
                  </w14:solidFill>
                </w14:textFill>
              </w:rPr>
              <w:t> *</w:t>
            </w:r>
            <w:r>
              <w:rPr>
                <w:rFonts w:hint="eastAsia" w:ascii="仿宋_GB2312" w:hAnsi="黑体" w:eastAsia="仿宋_GB2312"/>
                <w:color w:val="000000" w:themeColor="text1"/>
                <w:sz w:val="24"/>
                <w:szCs w:val="24"/>
                <w:highlight w:val="none"/>
                <w:lang w:val="en-US" w:eastAsia="zh-CN"/>
                <w14:textFill>
                  <w14:solidFill>
                    <w14:schemeClr w14:val="tx1"/>
                  </w14:solidFill>
                </w14:textFill>
              </w:rPr>
              <w:t>2.74</w:t>
            </w:r>
            <w:r>
              <w:rPr>
                <w:rFonts w:hint="eastAsia" w:ascii="仿宋_GB2312" w:hAnsi="黑体" w:eastAsia="仿宋_GB2312"/>
                <w:color w:val="000000" w:themeColor="text1"/>
                <w:sz w:val="24"/>
                <w:szCs w:val="24"/>
                <w:highlight w:val="none"/>
                <w:lang w:eastAsia="zh-CN"/>
                <w14:textFill>
                  <w14:solidFill>
                    <w14:schemeClr w14:val="tx1"/>
                  </w14:solidFill>
                </w14:textFill>
              </w:rPr>
              <w:t>m</w:t>
            </w:r>
          </w:p>
          <w:p>
            <w:pPr>
              <w:spacing w:line="560" w:lineRule="exact"/>
              <w:jc w:val="center"/>
              <w:rPr>
                <w:rFonts w:hint="eastAsia" w:ascii="仿宋_GB2312" w:hAnsi="黑体" w:eastAsia="仿宋_GB2312" w:cstheme="minorBidi"/>
                <w:color w:val="000000" w:themeColor="text1"/>
                <w:kern w:val="2"/>
                <w:sz w:val="24"/>
                <w:szCs w:val="24"/>
                <w:lang w:val="en-US" w:eastAsia="zh-CN" w:bidi="ar-SA"/>
                <w14:textFill>
                  <w14:solidFill>
                    <w14:schemeClr w14:val="tx1"/>
                  </w14:solidFill>
                </w14:textFill>
              </w:rPr>
            </w:pPr>
            <w:r>
              <w:rPr>
                <w:rFonts w:hint="eastAsia" w:ascii="仿宋_GB2312" w:hAnsi="黑体" w:eastAsia="仿宋_GB2312"/>
                <w:color w:val="000000" w:themeColor="text1"/>
                <w:sz w:val="24"/>
                <w:szCs w:val="24"/>
                <w:highlight w:val="none"/>
                <w:lang w:eastAsia="zh-CN"/>
                <w14:textFill>
                  <w14:solidFill>
                    <w14:schemeClr w14:val="tx1"/>
                  </w14:solidFill>
                </w14:textFill>
              </w:rPr>
              <w:t>（</w:t>
            </w:r>
            <w:r>
              <w:rPr>
                <w:rFonts w:hint="eastAsia" w:ascii="仿宋_GB2312" w:hAnsi="黑体" w:eastAsia="仿宋_GB2312"/>
                <w:color w:val="000000" w:themeColor="text1"/>
                <w:sz w:val="24"/>
                <w:szCs w:val="24"/>
                <w:highlight w:val="none"/>
                <w:lang w:val="en-US" w:eastAsia="zh-CN"/>
                <w14:textFill>
                  <w14:solidFill>
                    <w14:schemeClr w14:val="tx1"/>
                  </w14:solidFill>
                </w14:textFill>
              </w:rPr>
              <w:t>长*高</w:t>
            </w:r>
            <w:r>
              <w:rPr>
                <w:rFonts w:hint="eastAsia" w:ascii="仿宋_GB2312" w:hAnsi="黑体" w:eastAsia="仿宋_GB2312"/>
                <w:color w:val="000000" w:themeColor="text1"/>
                <w:sz w:val="24"/>
                <w:szCs w:val="24"/>
                <w:highlight w:val="none"/>
                <w:lang w:eastAsia="zh-CN"/>
                <w14:textFill>
                  <w14:solidFill>
                    <w14:schemeClr w14:val="tx1"/>
                  </w14:solidFill>
                </w14:textFill>
              </w:rPr>
              <w:t>）</w:t>
            </w:r>
          </w:p>
        </w:tc>
        <w:tc>
          <w:tcPr>
            <w:tcW w:w="1716" w:type="dxa"/>
            <w:shd w:val="clear" w:color="auto" w:fill="auto"/>
            <w:textDirection w:val="lrTb"/>
            <w:vAlign w:val="center"/>
          </w:tcPr>
          <w:p>
            <w:pPr>
              <w:spacing w:line="560" w:lineRule="exact"/>
              <w:jc w:val="left"/>
              <w:rPr>
                <w:rFonts w:hint="eastAsia" w:ascii="仿宋_GB2312" w:hAnsi="黑体" w:eastAsia="仿宋_GB2312" w:cstheme="minorBidi"/>
                <w:color w:val="000000" w:themeColor="text1"/>
                <w:kern w:val="2"/>
                <w:sz w:val="24"/>
                <w:szCs w:val="24"/>
                <w:lang w:val="en-US" w:eastAsia="zh-CN" w:bidi="ar-SA"/>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板块涵盖初心站介绍、发展历程、管理机制、服务展示、初心故事、领导关怀等内容</w:t>
            </w:r>
          </w:p>
        </w:tc>
        <w:tc>
          <w:tcPr>
            <w:tcW w:w="4471" w:type="dxa"/>
            <w:shd w:val="clear" w:color="auto" w:fill="auto"/>
            <w:textDirection w:val="lrTb"/>
            <w:vAlign w:val="center"/>
          </w:tcPr>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1、设计要求：</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（一）大气美观、庄重实用、可持续，控制造价；</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（二）突出“</w:t>
            </w:r>
            <w:r>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t>党员初心站”</w:t>
            </w:r>
            <w:r>
              <w:rPr>
                <w:rFonts w:hint="eastAsia" w:ascii="仿宋_GB2312" w:hAnsi="黑体" w:eastAsia="仿宋_GB2312"/>
                <w:color w:val="000000" w:themeColor="text1"/>
                <w:sz w:val="24"/>
                <w:szCs w:val="24"/>
                <w:lang w:val="en-US" w:eastAsia="zh-CN"/>
                <w14:textFill>
                  <w14:solidFill>
                    <w14:schemeClr w14:val="tx1"/>
                  </w14:solidFill>
                </w14:textFill>
              </w:rPr>
              <w:t>主题及LOGO；</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（三）主色调采用红色</w:t>
            </w:r>
            <w:r>
              <w:rPr>
                <w:rFonts w:hint="default" w:ascii="仿宋_GB2312" w:hAnsi="黑体" w:eastAsia="仿宋_GB2312"/>
                <w:color w:val="000000" w:themeColor="text1"/>
                <w:sz w:val="24"/>
                <w:szCs w:val="24"/>
                <w:lang w:val="en-US" w:eastAsia="zh-CN"/>
                <w14:textFill>
                  <w14:solidFill>
                    <w14:schemeClr w14:val="tx1"/>
                  </w14:solidFill>
                </w14:textFill>
              </w:rPr>
              <w:t>，可以辅以金色、黄色、白色等颜色</w:t>
            </w:r>
            <w:r>
              <w:rPr>
                <w:rFonts w:hint="eastAsia" w:ascii="仿宋_GB2312" w:hAnsi="黑体" w:eastAsia="仿宋_GB2312"/>
                <w:color w:val="000000" w:themeColor="text1"/>
                <w:sz w:val="24"/>
                <w:szCs w:val="24"/>
                <w:lang w:val="en-US" w:eastAsia="zh-CN"/>
                <w14:textFill>
                  <w14:solidFill>
                    <w14:schemeClr w14:val="tx1"/>
                  </w14:solidFill>
                </w14:textFill>
              </w:rPr>
              <w:t>；</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（四）内容丰富，在整墙底板平面设计基础上添加立体字、发光字、LED灯带、宣传牌等设计造型元素，立体感强。</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2、技术要求：</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（一）底板选用PVC高密度板，品牌为广阳、力达、汇阳或同等档次及以上，工艺为高清UV打印、雕刻、烤漆等；</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（二）立体字选用PVC高密度板，工艺为立体切割、抛光、喷漆、喷UV等，厚度1-3公分不等，品牌为广阳、力达、汇阳或同等档次及以上；</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三）发光字选用亚克力面板，品牌为三菱、德固赛、拜尔或同等档次及以上。围边用料选择冷轧板、铝板、不锈钢板、镀锌板等材质，品牌为山西太钢、宝钢、酒钢或同等档次及以上。光源选择led贴片模组，品牌为日上、蓝景、松下或同等档次及以上；</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（四）LED灯带品牌为日上、蓝景、松下或同等档次及以上；</w:t>
            </w:r>
          </w:p>
          <w:p>
            <w:pPr>
              <w:spacing w:line="560" w:lineRule="exact"/>
              <w:jc w:val="both"/>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（五）需考虑实地安装高度、灯带电压适配度、光源冷暖适配度、墙体及内容的牢固性和安全性。</w:t>
            </w:r>
          </w:p>
        </w:tc>
        <w:tc>
          <w:tcPr>
            <w:tcW w:w="975" w:type="dxa"/>
            <w:shd w:val="clear" w:color="auto" w:fill="auto"/>
            <w:vAlign w:val="center"/>
          </w:tcPr>
          <w:p>
            <w:pPr>
              <w:spacing w:line="560" w:lineRule="exact"/>
              <w:jc w:val="center"/>
              <w:rPr>
                <w:rFonts w:ascii="仿宋_GB2312" w:hAnsi="黑体" w:eastAsia="仿宋_GB2312"/>
                <w:color w:val="000000"/>
                <w:sz w:val="24"/>
                <w:szCs w:val="24"/>
              </w:rPr>
            </w:pPr>
          </w:p>
        </w:tc>
        <w:tc>
          <w:tcPr>
            <w:tcW w:w="975" w:type="dxa"/>
            <w:shd w:val="clear" w:color="auto" w:fill="auto"/>
            <w:vAlign w:val="center"/>
          </w:tcPr>
          <w:p>
            <w:pPr>
              <w:spacing w:line="560" w:lineRule="exact"/>
              <w:jc w:val="center"/>
              <w:rPr>
                <w:rFonts w:ascii="仿宋_GB2312" w:hAnsi="黑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shd w:val="clear" w:color="auto" w:fill="auto"/>
            <w:textDirection w:val="lrTb"/>
            <w:vAlign w:val="center"/>
          </w:tcPr>
          <w:p>
            <w:pPr>
              <w:spacing w:line="560" w:lineRule="exact"/>
              <w:jc w:val="center"/>
              <w:rPr>
                <w:rFonts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olor w:val="000000"/>
                <w:sz w:val="24"/>
                <w:szCs w:val="24"/>
                <w:highlight w:val="none"/>
              </w:rPr>
              <w:t>2</w:t>
            </w:r>
          </w:p>
        </w:tc>
        <w:tc>
          <w:tcPr>
            <w:tcW w:w="938" w:type="dxa"/>
            <w:shd w:val="clear" w:color="auto" w:fill="auto"/>
            <w:textDirection w:val="lrTb"/>
            <w:vAlign w:val="center"/>
          </w:tcPr>
          <w:p>
            <w:pPr>
              <w:spacing w:line="560" w:lineRule="exact"/>
              <w:jc w:val="center"/>
              <w:rPr>
                <w:rFonts w:hint="eastAsia" w:ascii="仿宋_GB2312" w:hAnsi="黑体" w:eastAsia="仿宋_GB2312" w:cstheme="minorBidi"/>
                <w:color w:val="000000" w:themeColor="text1"/>
                <w:kern w:val="2"/>
                <w:sz w:val="24"/>
                <w:szCs w:val="24"/>
                <w:highlight w:val="none"/>
                <w:lang w:val="en-US" w:eastAsia="zh-CN" w:bidi="ar-SA"/>
                <w14:textFill>
                  <w14:solidFill>
                    <w14:schemeClr w14:val="tx1"/>
                  </w14:solidFill>
                </w14:textFill>
              </w:rPr>
            </w:pPr>
            <w:r>
              <w:rPr>
                <w:rFonts w:hint="eastAsia" w:ascii="仿宋_GB2312" w:hAnsi="黑体" w:eastAsia="仿宋_GB2312"/>
                <w:color w:val="000000" w:themeColor="text1"/>
                <w:sz w:val="24"/>
                <w:szCs w:val="24"/>
                <w:highlight w:val="none"/>
                <w:lang w:val="en-US" w:eastAsia="zh-CN"/>
                <w14:textFill>
                  <w14:solidFill>
                    <w14:schemeClr w14:val="tx1"/>
                  </w14:solidFill>
                </w14:textFill>
              </w:rPr>
              <w:t>办事窗口展示墙设计</w:t>
            </w:r>
          </w:p>
        </w:tc>
        <w:tc>
          <w:tcPr>
            <w:tcW w:w="825" w:type="dxa"/>
            <w:shd w:val="clear" w:color="auto" w:fill="auto"/>
            <w:textDirection w:val="lrTb"/>
            <w:vAlign w:val="center"/>
          </w:tcPr>
          <w:p>
            <w:pPr>
              <w:spacing w:line="560" w:lineRule="exact"/>
              <w:jc w:val="center"/>
              <w:rPr>
                <w:rFonts w:hint="default" w:ascii="仿宋_GB2312" w:hAnsi="黑体" w:eastAsia="仿宋_GB2312" w:cstheme="minorBidi"/>
                <w:color w:val="000000" w:themeColor="text1"/>
                <w:kern w:val="2"/>
                <w:sz w:val="24"/>
                <w:szCs w:val="24"/>
                <w:highlight w:val="none"/>
                <w:lang w:val="en-US" w:eastAsia="zh-CN" w:bidi="ar-SA"/>
                <w14:textFill>
                  <w14:solidFill>
                    <w14:schemeClr w14:val="tx1"/>
                  </w14:solidFill>
                </w14:textFill>
              </w:rPr>
            </w:pPr>
            <w:r>
              <w:rPr>
                <w:rFonts w:hint="eastAsia" w:ascii="仿宋_GB2312" w:hAnsi="黑体" w:eastAsia="仿宋_GB2312"/>
                <w:color w:val="000000" w:themeColor="text1"/>
                <w:sz w:val="24"/>
                <w:szCs w:val="24"/>
                <w:highlight w:val="none"/>
                <w:lang w:val="en-US" w:eastAsia="zh-CN"/>
                <w14:textFill>
                  <w14:solidFill>
                    <w14:schemeClr w14:val="tx1"/>
                  </w14:solidFill>
                </w14:textFill>
              </w:rPr>
              <w:t>3.93</w:t>
            </w:r>
            <w:r>
              <w:rPr>
                <w:rFonts w:hint="eastAsia" w:ascii="仿宋_GB2312" w:hAnsi="黑体" w:eastAsia="仿宋_GB2312"/>
                <w:color w:val="000000" w:themeColor="text1"/>
                <w:sz w:val="24"/>
                <w:szCs w:val="24"/>
                <w:highlight w:val="none"/>
                <w:lang w:eastAsia="zh-CN"/>
                <w14:textFill>
                  <w14:solidFill>
                    <w14:schemeClr w14:val="tx1"/>
                  </w14:solidFill>
                </w14:textFill>
              </w:rPr>
              <w:t>m</w:t>
            </w:r>
            <w:r>
              <w:rPr>
                <w:rFonts w:hint="default" w:ascii="仿宋_GB2312" w:hAnsi="黑体" w:eastAsia="仿宋_GB2312"/>
                <w:color w:val="000000" w:themeColor="text1"/>
                <w:sz w:val="24"/>
                <w:szCs w:val="24"/>
                <w:highlight w:val="none"/>
                <w:lang w:eastAsia="zh-CN"/>
                <w14:textFill>
                  <w14:solidFill>
                    <w14:schemeClr w14:val="tx1"/>
                  </w14:solidFill>
                </w14:textFill>
              </w:rPr>
              <w:t> </w:t>
            </w:r>
            <w:r>
              <w:rPr>
                <w:rFonts w:hint="eastAsia" w:ascii="仿宋_GB2312" w:hAnsi="黑体" w:eastAsia="仿宋_GB2312"/>
                <w:color w:val="000000" w:themeColor="text1"/>
                <w:sz w:val="24"/>
                <w:szCs w:val="24"/>
                <w:highlight w:val="none"/>
                <w:lang w:val="en-US" w:eastAsia="zh-CN"/>
                <w14:textFill>
                  <w14:solidFill>
                    <w14:schemeClr w14:val="tx1"/>
                  </w14:solidFill>
                </w14:textFill>
              </w:rPr>
              <w:t>*2.66m</w:t>
            </w:r>
            <w:r>
              <w:rPr>
                <w:rFonts w:hint="eastAsia" w:ascii="仿宋_GB2312" w:hAnsi="黑体" w:eastAsia="仿宋_GB2312"/>
                <w:color w:val="000000" w:themeColor="text1"/>
                <w:sz w:val="24"/>
                <w:szCs w:val="24"/>
                <w:highlight w:val="none"/>
                <w:lang w:eastAsia="zh-CN"/>
                <w14:textFill>
                  <w14:solidFill>
                    <w14:schemeClr w14:val="tx1"/>
                  </w14:solidFill>
                </w14:textFill>
              </w:rPr>
              <w:t>（</w:t>
            </w:r>
            <w:r>
              <w:rPr>
                <w:rFonts w:hint="eastAsia" w:ascii="仿宋_GB2312" w:hAnsi="黑体" w:eastAsia="仿宋_GB2312"/>
                <w:color w:val="000000" w:themeColor="text1"/>
                <w:sz w:val="24"/>
                <w:szCs w:val="24"/>
                <w:highlight w:val="none"/>
                <w:lang w:val="en-US" w:eastAsia="zh-CN"/>
                <w14:textFill>
                  <w14:solidFill>
                    <w14:schemeClr w14:val="tx1"/>
                  </w14:solidFill>
                </w14:textFill>
              </w:rPr>
              <w:t>长*高</w:t>
            </w:r>
            <w:r>
              <w:rPr>
                <w:rFonts w:hint="eastAsia" w:ascii="仿宋_GB2312" w:hAnsi="黑体" w:eastAsia="仿宋_GB2312"/>
                <w:color w:val="000000" w:themeColor="text1"/>
                <w:sz w:val="24"/>
                <w:szCs w:val="24"/>
                <w:highlight w:val="none"/>
                <w:lang w:eastAsia="zh-CN"/>
                <w14:textFill>
                  <w14:solidFill>
                    <w14:schemeClr w14:val="tx1"/>
                  </w14:solidFill>
                </w14:textFill>
              </w:rPr>
              <w:t>）</w:t>
            </w:r>
          </w:p>
        </w:tc>
        <w:tc>
          <w:tcPr>
            <w:tcW w:w="1716" w:type="dxa"/>
            <w:shd w:val="clear" w:color="auto" w:fill="auto"/>
            <w:textDirection w:val="lrTb"/>
            <w:vAlign w:val="center"/>
          </w:tcPr>
          <w:p>
            <w:pPr>
              <w:spacing w:line="560" w:lineRule="exact"/>
              <w:jc w:val="left"/>
              <w:rPr>
                <w:rFonts w:hint="eastAsia" w:ascii="仿宋_GB2312" w:hAnsi="黑体" w:eastAsia="仿宋_GB2312" w:cstheme="minorBidi"/>
                <w:color w:val="000000" w:themeColor="text1"/>
                <w:kern w:val="2"/>
                <w:sz w:val="24"/>
                <w:szCs w:val="24"/>
                <w:highlight w:val="none"/>
                <w:lang w:val="en-US" w:eastAsia="zh-CN" w:bidi="ar-SA"/>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板块涵盖“驻楼单位综合业务办事窗口”和“空港政务服务驿站”介绍、审批业务、服务承诺、管理机制等内容</w:t>
            </w:r>
          </w:p>
        </w:tc>
        <w:tc>
          <w:tcPr>
            <w:tcW w:w="4471" w:type="dxa"/>
            <w:shd w:val="clear" w:color="auto" w:fill="auto"/>
            <w:textDirection w:val="lrTb"/>
            <w:vAlign w:val="center"/>
          </w:tcPr>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1、设计要求：</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（一）大气美观、可持续，控制造价；</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（二）突出“驻楼单位综合业务办事窗口”和“空港政务服务驿站”主题；</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（三）色调以蓝色、</w:t>
            </w:r>
            <w:r>
              <w:rPr>
                <w:rFonts w:hint="default" w:ascii="仿宋_GB2312" w:hAnsi="黑体" w:eastAsia="仿宋_GB2312"/>
                <w:color w:val="000000" w:themeColor="text1"/>
                <w:sz w:val="24"/>
                <w:szCs w:val="24"/>
                <w:lang w:val="en-US" w:eastAsia="zh-CN"/>
                <w14:textFill>
                  <w14:solidFill>
                    <w14:schemeClr w14:val="tx1"/>
                  </w14:solidFill>
                </w14:textFill>
              </w:rPr>
              <w:t>金色、白色</w:t>
            </w:r>
            <w:r>
              <w:rPr>
                <w:rFonts w:hint="eastAsia" w:ascii="仿宋_GB2312" w:hAnsi="黑体" w:eastAsia="仿宋_GB2312"/>
                <w:color w:val="000000" w:themeColor="text1"/>
                <w:sz w:val="24"/>
                <w:szCs w:val="24"/>
                <w:lang w:val="en-US" w:eastAsia="zh-CN"/>
                <w14:textFill>
                  <w14:solidFill>
                    <w14:schemeClr w14:val="tx1"/>
                  </w14:solidFill>
                </w14:textFill>
              </w:rPr>
              <w:t>、灰色为主；</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（四）内容丰富，在整墙底板平面设计基础上添加立体字、发光字、LED灯带、宣传牌等设计造型元素，立体感强。</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2、技术要求：</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（一）底板选用PVC高密度板，品牌为广阳、力达、汇阳或同等档次及以上，工艺为高清UV打印、雕刻、烤漆等；</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（二）立体字选用PVC高密度板，工艺为立体切割、抛光、喷漆、喷UV等，厚度1-3公分不等，品牌为广阳、力达、汇阳或同等档次及以上；</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三）发光字选用亚克力面板，品牌为三菱、德固赛、拜尔或同等档次及以上。围边用料选择冷轧板、铝板、不锈钢板、镀锌板等材质，品牌为山西太钢、宝钢、酒钢或同等档次及以上。光源选择led贴片模组，品牌为日上、蓝景、松下或同等档次及以上；</w:t>
            </w:r>
          </w:p>
          <w:p>
            <w:pPr>
              <w:spacing w:line="560" w:lineRule="exact"/>
              <w:jc w:val="both"/>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（四）LED灯带品牌为日上、蓝景、松下或同等档次及以上；</w:t>
            </w:r>
          </w:p>
          <w:p>
            <w:pPr>
              <w:spacing w:line="560" w:lineRule="exact"/>
              <w:jc w:val="both"/>
              <w:rPr>
                <w:rFonts w:hint="default" w:ascii="仿宋_GB2312" w:hAnsi="黑体"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（五）需考虑实地安装高度、灯带电压适配度、光源冷暖适配度、墙体及内容的牢固性和安全性。</w:t>
            </w:r>
          </w:p>
        </w:tc>
        <w:tc>
          <w:tcPr>
            <w:tcW w:w="975" w:type="dxa"/>
            <w:shd w:val="clear" w:color="auto" w:fill="auto"/>
            <w:vAlign w:val="center"/>
          </w:tcPr>
          <w:p>
            <w:pPr>
              <w:spacing w:line="560" w:lineRule="exact"/>
              <w:jc w:val="center"/>
              <w:rPr>
                <w:rFonts w:ascii="仿宋_GB2312" w:hAnsi="黑体" w:eastAsia="仿宋_GB2312"/>
                <w:color w:val="000000"/>
                <w:sz w:val="24"/>
                <w:szCs w:val="24"/>
              </w:rPr>
            </w:pPr>
          </w:p>
        </w:tc>
        <w:tc>
          <w:tcPr>
            <w:tcW w:w="975" w:type="dxa"/>
            <w:shd w:val="clear" w:color="auto" w:fill="auto"/>
            <w:vAlign w:val="center"/>
          </w:tcPr>
          <w:p>
            <w:pPr>
              <w:spacing w:line="560" w:lineRule="exact"/>
              <w:jc w:val="center"/>
              <w:rPr>
                <w:rFonts w:ascii="仿宋_GB2312" w:hAnsi="黑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307" w:type="dxa"/>
            <w:gridSpan w:val="3"/>
            <w:shd w:val="clear" w:color="auto" w:fill="auto"/>
            <w:vAlign w:val="center"/>
          </w:tcPr>
          <w:p>
            <w:pPr>
              <w:spacing w:line="560" w:lineRule="exact"/>
              <w:jc w:val="center"/>
              <w:rPr>
                <w:rFonts w:hint="default"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不含税价格合计（元）</w:t>
            </w:r>
          </w:p>
        </w:tc>
        <w:tc>
          <w:tcPr>
            <w:tcW w:w="8137" w:type="dxa"/>
            <w:gridSpan w:val="4"/>
            <w:shd w:val="clear" w:color="auto" w:fill="auto"/>
            <w:vAlign w:val="center"/>
          </w:tcPr>
          <w:p>
            <w:pPr>
              <w:spacing w:line="560" w:lineRule="exact"/>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 xml:space="preserve">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307" w:type="dxa"/>
            <w:gridSpan w:val="3"/>
            <w:shd w:val="clear" w:color="auto" w:fill="auto"/>
            <w:vAlign w:val="center"/>
          </w:tcPr>
          <w:p>
            <w:pPr>
              <w:spacing w:line="560" w:lineRule="exact"/>
              <w:jc w:val="center"/>
              <w:rPr>
                <w:rFonts w:hint="default"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税率</w:t>
            </w:r>
          </w:p>
        </w:tc>
        <w:tc>
          <w:tcPr>
            <w:tcW w:w="8137" w:type="dxa"/>
            <w:gridSpan w:val="4"/>
            <w:shd w:val="clear" w:color="auto" w:fill="auto"/>
            <w:vAlign w:val="center"/>
          </w:tcPr>
          <w:p>
            <w:pPr>
              <w:spacing w:line="560" w:lineRule="exact"/>
              <w:jc w:val="center"/>
              <w:rPr>
                <w:rFonts w:hint="eastAsia" w:ascii="仿宋_GB2312" w:hAnsi="黑体" w:eastAsia="仿宋_GB2312" w:cstheme="minorBidi"/>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307" w:type="dxa"/>
            <w:gridSpan w:val="3"/>
            <w:shd w:val="clear" w:color="auto" w:fill="auto"/>
            <w:vAlign w:val="center"/>
          </w:tcPr>
          <w:p>
            <w:pPr>
              <w:spacing w:line="560" w:lineRule="exact"/>
              <w:jc w:val="center"/>
              <w:rPr>
                <w:rFonts w:hint="default"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税金（元）</w:t>
            </w:r>
          </w:p>
        </w:tc>
        <w:tc>
          <w:tcPr>
            <w:tcW w:w="8137" w:type="dxa"/>
            <w:gridSpan w:val="4"/>
            <w:shd w:val="clear" w:color="auto" w:fill="auto"/>
            <w:vAlign w:val="center"/>
          </w:tcPr>
          <w:p>
            <w:pPr>
              <w:spacing w:line="560" w:lineRule="exact"/>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 xml:space="preserve">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307" w:type="dxa"/>
            <w:gridSpan w:val="3"/>
            <w:shd w:val="clear" w:color="auto" w:fill="auto"/>
            <w:vAlign w:val="center"/>
          </w:tcPr>
          <w:p>
            <w:pPr>
              <w:spacing w:line="560" w:lineRule="exact"/>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含税价格合计（元）</w:t>
            </w:r>
          </w:p>
        </w:tc>
        <w:tc>
          <w:tcPr>
            <w:tcW w:w="8137" w:type="dxa"/>
            <w:gridSpan w:val="4"/>
            <w:shd w:val="clear" w:color="auto" w:fill="auto"/>
            <w:vAlign w:val="center"/>
          </w:tcPr>
          <w:p>
            <w:pPr>
              <w:spacing w:line="560" w:lineRule="exact"/>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 xml:space="preserve">人民币大写：     ，¥      </w:t>
            </w:r>
          </w:p>
        </w:tc>
      </w:tr>
    </w:tbl>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承诺</w:t>
      </w:r>
      <w:r>
        <w:rPr>
          <w:rFonts w:hint="eastAsia" w:ascii="仿宋_GB2312" w:hAnsi="仿宋_GB2312" w:eastAsia="仿宋_GB2312" w:cs="仿宋_GB2312"/>
          <w:b/>
          <w:bCs/>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bookmarkStart w:id="4" w:name="OLE_LINK1"/>
      <w:r>
        <w:rPr>
          <w:rFonts w:hint="eastAsia" w:ascii="仿宋_GB2312" w:hAnsi="仿宋_GB2312" w:eastAsia="仿宋_GB2312" w:cs="仿宋_GB2312"/>
          <w:sz w:val="28"/>
          <w:szCs w:val="28"/>
        </w:rPr>
        <w:t>报价方</w:t>
      </w:r>
      <w:bookmarkEnd w:id="4"/>
      <w:r>
        <w:rPr>
          <w:rFonts w:hint="eastAsia" w:ascii="仿宋_GB2312" w:hAnsi="仿宋_GB2312" w:eastAsia="仿宋_GB2312" w:cs="仿宋_GB2312"/>
          <w:sz w:val="28"/>
          <w:szCs w:val="28"/>
        </w:rPr>
        <w:t>需加盖公章予以确认，所报价格不得因任何原因进行调整。</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2、报价方所报价格应为完成本次采购项目所发生的一切费用，包含但不限于货物的供货、运输、搬运费、包装费、</w:t>
      </w:r>
      <w:r>
        <w:rPr>
          <w:rFonts w:hint="eastAsia" w:ascii="仿宋_GB2312" w:hAnsi="仿宋_GB2312" w:eastAsia="仿宋_GB2312" w:cs="仿宋_GB2312"/>
          <w:sz w:val="28"/>
          <w:szCs w:val="28"/>
          <w:lang w:val="en-US" w:eastAsia="zh-CN"/>
        </w:rPr>
        <w:t>设计费、</w:t>
      </w:r>
      <w:r>
        <w:rPr>
          <w:rFonts w:hint="eastAsia" w:ascii="仿宋_GB2312" w:hAnsi="仿宋_GB2312" w:eastAsia="仿宋_GB2312" w:cs="仿宋_GB2312"/>
          <w:sz w:val="28"/>
          <w:szCs w:val="28"/>
        </w:rPr>
        <w:t>安装费、税费、验收及售后服务。</w:t>
      </w:r>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3、因未踏勘所造成的费用由报价方自行承担。</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、需提供增值税专用发票</w:t>
      </w:r>
      <w:r>
        <w:rPr>
          <w:rFonts w:hint="eastAsia" w:ascii="仿宋_GB2312" w:hAnsi="仿宋_GB2312" w:eastAsia="仿宋_GB2312" w:cs="仿宋_GB2312"/>
          <w:sz w:val="28"/>
          <w:szCs w:val="28"/>
          <w:lang w:eastAsia="zh-CN"/>
        </w:rPr>
        <w:t>。</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、报价有效期：壹年</w:t>
      </w:r>
      <w:r>
        <w:rPr>
          <w:rFonts w:hint="eastAsia" w:ascii="仿宋_GB2312" w:hAnsi="仿宋_GB2312" w:eastAsia="仿宋_GB2312" w:cs="仿宋_GB2312"/>
          <w:sz w:val="28"/>
          <w:szCs w:val="28"/>
          <w:lang w:eastAsia="zh-CN"/>
        </w:rPr>
        <w:t>。</w:t>
      </w:r>
    </w:p>
    <w:p>
      <w:pPr>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6、交货期限：机场方发出供货通知后30个日历日内完成设计、供货、安装及调试。</w:t>
      </w:r>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7、质保期限：</w:t>
      </w:r>
      <w:r>
        <w:rPr>
          <w:rFonts w:hint="eastAsia" w:ascii="仿宋_GB2312" w:hAnsi="仿宋_GB2312" w:eastAsia="仿宋_GB2312" w:cs="仿宋_GB2312"/>
          <w:sz w:val="28"/>
          <w:szCs w:val="28"/>
        </w:rPr>
        <w:t>报价方</w:t>
      </w:r>
      <w:r>
        <w:rPr>
          <w:rFonts w:hint="eastAsia" w:ascii="仿宋_GB2312" w:hAnsi="仿宋_GB2312" w:eastAsia="仿宋_GB2312" w:cs="仿宋_GB2312"/>
          <w:sz w:val="28"/>
          <w:szCs w:val="28"/>
          <w:lang w:val="en-US" w:eastAsia="zh-CN"/>
        </w:rPr>
        <w:t>应为货物提供24个月的免费质保期，自机场方签署最终验收合格确认书之日起计算。免费质保期内产生的工时费、零部件费等维修费用均由</w:t>
      </w:r>
      <w:r>
        <w:rPr>
          <w:rFonts w:hint="eastAsia" w:ascii="仿宋_GB2312" w:hAnsi="仿宋_GB2312" w:eastAsia="仿宋_GB2312" w:cs="仿宋_GB2312"/>
          <w:sz w:val="28"/>
          <w:szCs w:val="28"/>
        </w:rPr>
        <w:t>报价方</w:t>
      </w:r>
      <w:r>
        <w:rPr>
          <w:rFonts w:hint="eastAsia" w:ascii="仿宋_GB2312" w:hAnsi="仿宋_GB2312" w:eastAsia="仿宋_GB2312" w:cs="仿宋_GB2312"/>
          <w:sz w:val="28"/>
          <w:szCs w:val="28"/>
          <w:lang w:val="en-US" w:eastAsia="zh-CN"/>
        </w:rPr>
        <w:t>承担。免费质保期内由于非不可抗力及机场方原因发生的故障或损坏，</w:t>
      </w:r>
      <w:r>
        <w:rPr>
          <w:rFonts w:hint="eastAsia" w:ascii="仿宋_GB2312" w:hAnsi="仿宋_GB2312" w:eastAsia="仿宋_GB2312" w:cs="仿宋_GB2312"/>
          <w:sz w:val="28"/>
          <w:szCs w:val="28"/>
        </w:rPr>
        <w:t>报价方</w:t>
      </w:r>
      <w:r>
        <w:rPr>
          <w:rFonts w:hint="eastAsia" w:ascii="仿宋_GB2312" w:hAnsi="仿宋_GB2312" w:eastAsia="仿宋_GB2312" w:cs="仿宋_GB2312"/>
          <w:sz w:val="28"/>
          <w:szCs w:val="28"/>
          <w:lang w:val="en-US" w:eastAsia="zh-CN"/>
        </w:rPr>
        <w:t>免费提供维修和备件直至货物性能、状态等达到约定标准，可以正常安全使用为止，免费质保期自货物达到正常标准之日起重新计算。如无法修复，</w:t>
      </w:r>
      <w:r>
        <w:rPr>
          <w:rFonts w:hint="eastAsia" w:ascii="仿宋_GB2312" w:hAnsi="仿宋_GB2312" w:eastAsia="仿宋_GB2312" w:cs="仿宋_GB2312"/>
          <w:sz w:val="28"/>
          <w:szCs w:val="28"/>
        </w:rPr>
        <w:t>报价方</w:t>
      </w:r>
      <w:r>
        <w:rPr>
          <w:rFonts w:hint="eastAsia" w:ascii="仿宋_GB2312" w:hAnsi="仿宋_GB2312" w:eastAsia="仿宋_GB2312" w:cs="仿宋_GB2312"/>
          <w:sz w:val="28"/>
          <w:szCs w:val="28"/>
          <w:lang w:val="en-US" w:eastAsia="zh-CN"/>
        </w:rPr>
        <w:t>应负责免费更换或由机场方退还供应商所供货物，供应商退还甲方支付的相应的货款，同时应承担因该货物而产生的费用以及由此给甲方造成的损失。</w:t>
      </w:r>
    </w:p>
    <w:p>
      <w:pPr>
        <w:spacing w:line="440" w:lineRule="exact"/>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报价人（签名）：</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联系方式：  </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br w:type="page"/>
      </w:r>
    </w:p>
    <w:p>
      <w:pPr>
        <w:spacing w:line="440" w:lineRule="exact"/>
        <w:rPr>
          <w:rFonts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附件</w:t>
      </w:r>
      <w:r>
        <w:rPr>
          <w:rFonts w:hint="eastAsia" w:ascii="仿宋_GB2312" w:hAnsi="仿宋_GB2312" w:eastAsia="仿宋_GB2312" w:cs="仿宋_GB2312"/>
          <w:b/>
          <w:bCs/>
          <w:sz w:val="28"/>
          <w:szCs w:val="28"/>
          <w:shd w:val="clear" w:color="auto" w:fill="FFFFFF"/>
          <w:lang w:val="en-US" w:eastAsia="zh-CN"/>
        </w:rPr>
        <w:t>二</w:t>
      </w:r>
      <w:r>
        <w:rPr>
          <w:rFonts w:hint="eastAsia" w:ascii="仿宋_GB2312" w:hAnsi="仿宋_GB2312" w:eastAsia="仿宋_GB2312" w:cs="仿宋_GB2312"/>
          <w:b/>
          <w:bCs/>
          <w:sz w:val="28"/>
          <w:szCs w:val="28"/>
          <w:shd w:val="clear" w:color="auto" w:fill="FFFFFF"/>
        </w:rPr>
        <w:t>：</w:t>
      </w:r>
    </w:p>
    <w:p>
      <w:pPr>
        <w:spacing w:line="440" w:lineRule="exact"/>
        <w:rPr>
          <w:rFonts w:ascii="方正小标宋简体" w:hAnsi="方正小标宋简体" w:eastAsia="方正小标宋简体" w:cs="方正小标宋简体"/>
          <w:sz w:val="32"/>
          <w:szCs w:val="32"/>
        </w:rPr>
      </w:pPr>
    </w:p>
    <w:p>
      <w:pPr>
        <w:spacing w:line="440" w:lineRule="exact"/>
        <w:ind w:firstLine="72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党建廉政文化建设项目设计稿件</w:t>
      </w:r>
    </w:p>
    <w:p>
      <w:pPr>
        <w:pStyle w:val="4"/>
        <w:ind w:firstLine="200"/>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杭州萧山国际机场航站区管理中心：</w:t>
      </w:r>
    </w:p>
    <w:p>
      <w:pPr>
        <w:pStyle w:val="4"/>
        <w:spacing w:after="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我单位详细了解党建廉政文化</w:t>
      </w:r>
      <w:r>
        <w:rPr>
          <w:rFonts w:hint="eastAsia" w:ascii="仿宋_GB2312" w:hAnsi="仿宋_GB2312" w:eastAsia="仿宋_GB2312" w:cs="仿宋_GB2312"/>
          <w:sz w:val="28"/>
          <w:szCs w:val="28"/>
          <w:lang w:val="en-US" w:eastAsia="zh-CN"/>
        </w:rPr>
        <w:t>建设项目</w:t>
      </w:r>
      <w:r>
        <w:rPr>
          <w:rFonts w:hint="eastAsia" w:ascii="仿宋_GB2312" w:hAnsi="仿宋_GB2312" w:eastAsia="仿宋_GB2312" w:cs="仿宋_GB2312"/>
          <w:sz w:val="28"/>
          <w:szCs w:val="28"/>
        </w:rPr>
        <w:t>询价文件，对其内容表示全部认可，并将严格遵守文件内所有要求，</w:t>
      </w:r>
      <w:r>
        <w:rPr>
          <w:rFonts w:hint="eastAsia" w:ascii="仿宋_GB2312" w:hAnsi="仿宋_GB2312" w:eastAsia="仿宋_GB2312" w:cs="仿宋_GB2312"/>
          <w:sz w:val="28"/>
          <w:szCs w:val="28"/>
          <w:lang w:val="en-US" w:eastAsia="zh-CN"/>
        </w:rPr>
        <w:t>以下是</w:t>
      </w:r>
      <w:r>
        <w:rPr>
          <w:rFonts w:hint="eastAsia" w:ascii="仿宋_GB2312" w:hAnsi="仿宋_GB2312" w:eastAsia="仿宋_GB2312" w:cs="仿宋_GB2312"/>
          <w:sz w:val="28"/>
          <w:szCs w:val="28"/>
        </w:rPr>
        <w:t>项目约定</w:t>
      </w:r>
      <w:r>
        <w:rPr>
          <w:rFonts w:hint="eastAsia" w:ascii="仿宋_GB2312" w:hAnsi="仿宋_GB2312" w:eastAsia="仿宋_GB2312" w:cs="仿宋_GB2312"/>
          <w:sz w:val="28"/>
          <w:szCs w:val="28"/>
          <w:lang w:val="en-US" w:eastAsia="zh-CN"/>
        </w:rPr>
        <w:t>的设计方案</w:t>
      </w:r>
      <w:r>
        <w:rPr>
          <w:rFonts w:hint="eastAsia" w:ascii="仿宋_GB2312" w:hAnsi="仿宋_GB2312" w:eastAsia="仿宋_GB2312" w:cs="仿宋_GB2312"/>
          <w:sz w:val="28"/>
          <w:szCs w:val="28"/>
        </w:rPr>
        <w:t>：</w:t>
      </w:r>
    </w:p>
    <w:tbl>
      <w:tblPr>
        <w:tblStyle w:val="10"/>
        <w:tblW w:w="10444" w:type="dxa"/>
        <w:tblInd w:w="-1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938"/>
        <w:gridCol w:w="4481"/>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shd w:val="clear" w:color="auto" w:fill="auto"/>
            <w:vAlign w:val="center"/>
          </w:tcPr>
          <w:p>
            <w:pPr>
              <w:spacing w:line="560" w:lineRule="exact"/>
              <w:jc w:val="center"/>
              <w:rPr>
                <w:rFonts w:ascii="仿宋_GB2312" w:hAnsi="黑体" w:eastAsia="仿宋_GB2312"/>
                <w:b/>
                <w:color w:val="000000"/>
                <w:sz w:val="24"/>
                <w:szCs w:val="24"/>
              </w:rPr>
            </w:pPr>
            <w:r>
              <w:rPr>
                <w:rFonts w:hint="eastAsia" w:ascii="仿宋_GB2312" w:hAnsi="黑体" w:eastAsia="仿宋_GB2312"/>
                <w:b/>
                <w:color w:val="000000"/>
                <w:sz w:val="24"/>
                <w:szCs w:val="24"/>
              </w:rPr>
              <w:t>序号</w:t>
            </w:r>
          </w:p>
        </w:tc>
        <w:tc>
          <w:tcPr>
            <w:tcW w:w="938" w:type="dxa"/>
            <w:shd w:val="clear" w:color="auto" w:fill="auto"/>
            <w:vAlign w:val="center"/>
          </w:tcPr>
          <w:p>
            <w:pPr>
              <w:spacing w:line="560" w:lineRule="exact"/>
              <w:jc w:val="center"/>
              <w:rPr>
                <w:rFonts w:hint="eastAsia" w:ascii="仿宋_GB2312" w:hAnsi="黑体" w:eastAsia="仿宋_GB2312"/>
                <w:b/>
                <w:color w:val="000000"/>
                <w:sz w:val="24"/>
                <w:szCs w:val="24"/>
              </w:rPr>
            </w:pPr>
            <w:r>
              <w:rPr>
                <w:rFonts w:hint="eastAsia" w:ascii="仿宋_GB2312" w:hAnsi="黑体" w:eastAsia="仿宋_GB2312"/>
                <w:b/>
                <w:color w:val="000000"/>
                <w:sz w:val="24"/>
                <w:szCs w:val="24"/>
              </w:rPr>
              <w:t>主题</w:t>
            </w:r>
          </w:p>
          <w:p>
            <w:pPr>
              <w:spacing w:line="560" w:lineRule="exact"/>
              <w:jc w:val="center"/>
              <w:rPr>
                <w:rFonts w:ascii="仿宋_GB2312" w:hAnsi="黑体" w:eastAsia="仿宋_GB2312"/>
                <w:b/>
                <w:color w:val="000000"/>
                <w:sz w:val="24"/>
                <w:szCs w:val="24"/>
              </w:rPr>
            </w:pPr>
            <w:r>
              <w:rPr>
                <w:rFonts w:hint="eastAsia" w:ascii="仿宋_GB2312" w:hAnsi="黑体" w:eastAsia="仿宋_GB2312"/>
                <w:b/>
                <w:color w:val="000000"/>
                <w:sz w:val="24"/>
                <w:szCs w:val="24"/>
              </w:rPr>
              <w:t>名称</w:t>
            </w:r>
          </w:p>
        </w:tc>
        <w:tc>
          <w:tcPr>
            <w:tcW w:w="4481" w:type="dxa"/>
            <w:shd w:val="clear" w:color="auto" w:fill="auto"/>
            <w:vAlign w:val="center"/>
          </w:tcPr>
          <w:p>
            <w:pPr>
              <w:spacing w:line="560" w:lineRule="exact"/>
              <w:jc w:val="center"/>
              <w:rPr>
                <w:rFonts w:hint="eastAsia" w:ascii="仿宋_GB2312" w:hAnsi="黑体" w:eastAsia="仿宋_GB2312"/>
                <w:b/>
                <w:color w:val="000000"/>
                <w:sz w:val="24"/>
                <w:szCs w:val="24"/>
                <w:lang w:val="en-US" w:eastAsia="zh-CN"/>
              </w:rPr>
            </w:pPr>
            <w:r>
              <w:rPr>
                <w:rFonts w:hint="eastAsia" w:ascii="仿宋_GB2312" w:hAnsi="黑体" w:eastAsia="仿宋_GB2312"/>
                <w:b/>
                <w:color w:val="000000"/>
                <w:sz w:val="24"/>
                <w:szCs w:val="24"/>
                <w:lang w:val="en-US" w:eastAsia="zh-CN"/>
              </w:rPr>
              <w:t>设计方案</w:t>
            </w:r>
          </w:p>
        </w:tc>
        <w:tc>
          <w:tcPr>
            <w:tcW w:w="4481" w:type="dxa"/>
            <w:shd w:val="clear" w:color="auto" w:fill="auto"/>
            <w:vAlign w:val="center"/>
          </w:tcPr>
          <w:p>
            <w:pPr>
              <w:spacing w:line="240" w:lineRule="atLeast"/>
              <w:jc w:val="center"/>
              <w:rPr>
                <w:rFonts w:hint="eastAsia" w:ascii="仿宋_GB2312" w:hAnsi="黑体" w:eastAsia="仿宋_GB2312"/>
                <w:b/>
                <w:color w:val="000000"/>
                <w:sz w:val="24"/>
                <w:szCs w:val="24"/>
              </w:rPr>
            </w:pPr>
            <w:r>
              <w:rPr>
                <w:rFonts w:hint="eastAsia" w:ascii="仿宋_GB2312" w:hAnsi="黑体" w:eastAsia="仿宋_GB2312"/>
                <w:b/>
                <w:color w:val="000000"/>
                <w:sz w:val="24"/>
                <w:szCs w:val="24"/>
                <w:lang w:val="en-US" w:eastAsia="zh-CN"/>
              </w:rPr>
              <w:t>效果图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2" w:hRule="atLeast"/>
        </w:trPr>
        <w:tc>
          <w:tcPr>
            <w:tcW w:w="544" w:type="dxa"/>
            <w:shd w:val="clear" w:color="auto" w:fill="auto"/>
            <w:vAlign w:val="center"/>
          </w:tcPr>
          <w:p>
            <w:pPr>
              <w:spacing w:line="560" w:lineRule="exact"/>
              <w:jc w:val="center"/>
              <w:rPr>
                <w:rFonts w:ascii="仿宋_GB2312" w:hAnsi="黑体" w:eastAsia="仿宋_GB2312" w:cstheme="minorBidi"/>
                <w:color w:val="000000"/>
                <w:kern w:val="2"/>
                <w:sz w:val="24"/>
                <w:szCs w:val="24"/>
                <w:lang w:val="en-US" w:eastAsia="zh-CN" w:bidi="ar-SA"/>
              </w:rPr>
            </w:pPr>
            <w:r>
              <w:rPr>
                <w:rFonts w:hint="eastAsia" w:ascii="仿宋_GB2312" w:hAnsi="黑体" w:eastAsia="仿宋_GB2312"/>
                <w:color w:val="000000"/>
                <w:sz w:val="24"/>
                <w:szCs w:val="24"/>
              </w:rPr>
              <w:t>1</w:t>
            </w:r>
          </w:p>
        </w:tc>
        <w:tc>
          <w:tcPr>
            <w:tcW w:w="938" w:type="dxa"/>
            <w:shd w:val="clear" w:color="auto" w:fill="auto"/>
            <w:vAlign w:val="center"/>
          </w:tcPr>
          <w:p>
            <w:pPr>
              <w:spacing w:line="560" w:lineRule="exact"/>
              <w:jc w:val="center"/>
              <w:rPr>
                <w:rFonts w:hint="eastAsia"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党员初心站文化墙</w:t>
            </w:r>
          </w:p>
          <w:p>
            <w:pPr>
              <w:spacing w:line="560" w:lineRule="exact"/>
              <w:jc w:val="center"/>
              <w:rPr>
                <w:rFonts w:ascii="仿宋_GB2312" w:hAnsi="黑体" w:eastAsia="仿宋_GB2312" w:cstheme="minorBidi"/>
                <w:color w:val="000000"/>
                <w:kern w:val="2"/>
                <w:sz w:val="24"/>
                <w:szCs w:val="24"/>
                <w:lang w:val="en-US" w:eastAsia="zh-CN" w:bidi="ar-SA"/>
              </w:rPr>
            </w:pPr>
            <w:r>
              <w:rPr>
                <w:rFonts w:hint="eastAsia" w:ascii="仿宋_GB2312" w:hAnsi="黑体" w:eastAsia="仿宋_GB2312"/>
                <w:color w:val="000000"/>
                <w:sz w:val="24"/>
                <w:szCs w:val="24"/>
              </w:rPr>
              <w:t>设计</w:t>
            </w:r>
          </w:p>
        </w:tc>
        <w:tc>
          <w:tcPr>
            <w:tcW w:w="4481" w:type="dxa"/>
            <w:shd w:val="clear" w:color="auto" w:fill="auto"/>
            <w:vAlign w:val="center"/>
          </w:tcPr>
          <w:p>
            <w:pPr>
              <w:spacing w:line="560" w:lineRule="exact"/>
              <w:jc w:val="center"/>
              <w:rPr>
                <w:rFonts w:hint="eastAsia"/>
                <w:lang w:val="en-US" w:eastAsia="zh-CN"/>
              </w:rPr>
            </w:pPr>
          </w:p>
          <w:p>
            <w:pPr>
              <w:pStyle w:val="2"/>
              <w:rPr>
                <w:rFonts w:hint="eastAsia" w:ascii="仿宋_GB2312" w:hAnsi="黑体" w:eastAsia="仿宋_GB2312" w:cstheme="minorBidi"/>
                <w:color w:val="000000"/>
                <w:kern w:val="2"/>
                <w:sz w:val="24"/>
                <w:szCs w:val="24"/>
                <w:lang w:val="en-US" w:eastAsia="zh-CN" w:bidi="ar-SA"/>
              </w:rPr>
            </w:pPr>
          </w:p>
          <w:p>
            <w:pPr>
              <w:pStyle w:val="2"/>
              <w:rPr>
                <w:rFonts w:hint="eastAsia" w:ascii="仿宋_GB2312" w:hAnsi="黑体" w:eastAsia="仿宋_GB2312" w:cstheme="minorBidi"/>
                <w:color w:val="000000"/>
                <w:kern w:val="2"/>
                <w:sz w:val="24"/>
                <w:szCs w:val="24"/>
                <w:lang w:val="en-US" w:eastAsia="zh-CN" w:bidi="ar-SA"/>
              </w:rPr>
            </w:pPr>
          </w:p>
        </w:tc>
        <w:tc>
          <w:tcPr>
            <w:tcW w:w="4481" w:type="dxa"/>
            <w:shd w:val="clear" w:color="auto" w:fill="auto"/>
            <w:vAlign w:val="center"/>
          </w:tcPr>
          <w:p>
            <w:pPr>
              <w:spacing w:line="560" w:lineRule="exact"/>
              <w:jc w:val="center"/>
              <w:rPr>
                <w:rFonts w:ascii="仿宋_GB2312" w:hAnsi="黑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2" w:hRule="atLeast"/>
        </w:trPr>
        <w:tc>
          <w:tcPr>
            <w:tcW w:w="544" w:type="dxa"/>
            <w:shd w:val="clear" w:color="auto" w:fill="auto"/>
            <w:vAlign w:val="center"/>
          </w:tcPr>
          <w:p>
            <w:pPr>
              <w:spacing w:line="560" w:lineRule="exact"/>
              <w:jc w:val="center"/>
              <w:rPr>
                <w:rFonts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olor w:val="000000"/>
                <w:sz w:val="24"/>
                <w:szCs w:val="24"/>
                <w:highlight w:val="none"/>
              </w:rPr>
              <w:t>2</w:t>
            </w:r>
          </w:p>
        </w:tc>
        <w:tc>
          <w:tcPr>
            <w:tcW w:w="938" w:type="dxa"/>
            <w:shd w:val="clear" w:color="auto" w:fill="auto"/>
            <w:vAlign w:val="center"/>
          </w:tcPr>
          <w:p>
            <w:pPr>
              <w:spacing w:line="560" w:lineRule="exact"/>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olor w:val="000000"/>
                <w:sz w:val="24"/>
                <w:szCs w:val="24"/>
                <w:highlight w:val="none"/>
                <w:lang w:val="en-US" w:eastAsia="zh-CN"/>
              </w:rPr>
              <w:t>驻楼单位综合业务办事窗口文化墙设计</w:t>
            </w:r>
          </w:p>
        </w:tc>
        <w:tc>
          <w:tcPr>
            <w:tcW w:w="4481" w:type="dxa"/>
            <w:shd w:val="clear" w:color="auto" w:fill="auto"/>
            <w:vAlign w:val="center"/>
          </w:tcPr>
          <w:p>
            <w:pPr>
              <w:spacing w:line="560" w:lineRule="exact"/>
              <w:jc w:val="center"/>
              <w:rPr>
                <w:rFonts w:hint="eastAsia"/>
                <w:lang w:val="en-US" w:eastAsia="zh-CN"/>
              </w:rPr>
            </w:pPr>
          </w:p>
          <w:p>
            <w:pPr>
              <w:pStyle w:val="2"/>
              <w:rPr>
                <w:rFonts w:hint="eastAsia" w:ascii="仿宋_GB2312" w:hAnsi="黑体" w:eastAsia="仿宋_GB2312" w:cstheme="minorBidi"/>
                <w:color w:val="000000"/>
                <w:kern w:val="2"/>
                <w:sz w:val="24"/>
                <w:szCs w:val="24"/>
                <w:highlight w:val="none"/>
                <w:lang w:val="en-US" w:eastAsia="zh-CN" w:bidi="ar-SA"/>
              </w:rPr>
            </w:pPr>
          </w:p>
          <w:p>
            <w:pPr>
              <w:pStyle w:val="2"/>
              <w:rPr>
                <w:rFonts w:hint="eastAsia" w:ascii="仿宋_GB2312" w:hAnsi="黑体" w:eastAsia="仿宋_GB2312" w:cstheme="minorBidi"/>
                <w:color w:val="000000"/>
                <w:kern w:val="2"/>
                <w:sz w:val="24"/>
                <w:szCs w:val="24"/>
                <w:highlight w:val="none"/>
                <w:lang w:val="en-US" w:eastAsia="zh-CN" w:bidi="ar-SA"/>
              </w:rPr>
            </w:pPr>
          </w:p>
        </w:tc>
        <w:tc>
          <w:tcPr>
            <w:tcW w:w="4481" w:type="dxa"/>
            <w:shd w:val="clear" w:color="auto" w:fill="auto"/>
            <w:vAlign w:val="center"/>
          </w:tcPr>
          <w:p>
            <w:pPr>
              <w:spacing w:line="560" w:lineRule="exact"/>
              <w:jc w:val="center"/>
              <w:rPr>
                <w:rFonts w:ascii="仿宋_GB2312" w:hAnsi="黑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1482" w:type="dxa"/>
            <w:gridSpan w:val="2"/>
            <w:shd w:val="clear" w:color="auto" w:fill="auto"/>
            <w:vAlign w:val="center"/>
          </w:tcPr>
          <w:p>
            <w:pPr>
              <w:spacing w:line="560" w:lineRule="exact"/>
              <w:jc w:val="center"/>
              <w:rPr>
                <w:rFonts w:hint="eastAsia" w:ascii="仿宋_GB2312" w:hAnsi="黑体" w:eastAsia="仿宋_GB2312"/>
                <w:color w:val="000000"/>
                <w:sz w:val="24"/>
                <w:szCs w:val="24"/>
                <w:highlight w:val="none"/>
                <w:lang w:val="en-US" w:eastAsia="zh-CN"/>
              </w:rPr>
            </w:pPr>
            <w:r>
              <w:rPr>
                <w:rFonts w:hint="eastAsia" w:ascii="仿宋_GB2312" w:hAnsi="黑体" w:eastAsia="仿宋_GB2312"/>
                <w:b/>
                <w:color w:val="000000"/>
                <w:sz w:val="24"/>
                <w:szCs w:val="24"/>
                <w:lang w:eastAsia="zh-CN"/>
              </w:rPr>
              <w:t>具体</w:t>
            </w:r>
            <w:r>
              <w:rPr>
                <w:rFonts w:hint="eastAsia" w:ascii="仿宋_GB2312" w:hAnsi="黑体" w:eastAsia="仿宋_GB2312"/>
                <w:b/>
                <w:color w:val="000000"/>
                <w:sz w:val="24"/>
                <w:szCs w:val="24"/>
                <w:lang w:val="en-US" w:eastAsia="zh-CN"/>
              </w:rPr>
              <w:t>说明</w:t>
            </w:r>
          </w:p>
        </w:tc>
        <w:tc>
          <w:tcPr>
            <w:tcW w:w="8962" w:type="dxa"/>
            <w:gridSpan w:val="2"/>
            <w:shd w:val="clear" w:color="auto" w:fill="auto"/>
            <w:vAlign w:val="center"/>
          </w:tcPr>
          <w:p>
            <w:pPr>
              <w:spacing w:line="560" w:lineRule="exact"/>
              <w:jc w:val="left"/>
              <w:rPr>
                <w:rFonts w:hint="eastAsia"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1、材料说明</w:t>
            </w:r>
          </w:p>
          <w:p>
            <w:pPr>
              <w:spacing w:line="560" w:lineRule="exact"/>
              <w:jc w:val="left"/>
              <w:rPr>
                <w:rFonts w:hint="eastAsia"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2、安装说明</w:t>
            </w:r>
          </w:p>
          <w:p>
            <w:pPr>
              <w:spacing w:line="560" w:lineRule="exact"/>
              <w:jc w:val="left"/>
              <w:rPr>
                <w:rFonts w:ascii="仿宋_GB2312" w:hAnsi="黑体" w:eastAsia="仿宋_GB2312"/>
                <w:color w:val="000000"/>
                <w:sz w:val="24"/>
                <w:szCs w:val="24"/>
              </w:rPr>
            </w:pPr>
            <w:r>
              <w:rPr>
                <w:rFonts w:hint="eastAsia" w:ascii="仿宋_GB2312" w:hAnsi="黑体" w:eastAsia="仿宋_GB2312"/>
                <w:color w:val="000000"/>
                <w:sz w:val="24"/>
                <w:szCs w:val="24"/>
                <w:lang w:val="en-US" w:eastAsia="zh-CN"/>
              </w:rPr>
              <w:t>3、其他说明</w:t>
            </w:r>
          </w:p>
        </w:tc>
      </w:tr>
    </w:tbl>
    <w:p>
      <w:pPr>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承诺</w:t>
      </w:r>
      <w:r>
        <w:rPr>
          <w:rFonts w:hint="eastAsia" w:ascii="仿宋_GB2312" w:hAnsi="仿宋_GB2312" w:eastAsia="仿宋_GB2312" w:cs="仿宋_GB2312"/>
          <w:b/>
          <w:bCs/>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1、所有</w:t>
      </w:r>
      <w:r>
        <w:rPr>
          <w:rFonts w:hint="eastAsia" w:ascii="仿宋_GB2312" w:hAnsi="仿宋_GB2312" w:eastAsia="仿宋_GB2312" w:cs="仿宋_GB2312"/>
          <w:sz w:val="28"/>
          <w:szCs w:val="28"/>
          <w:lang w:val="en-US" w:eastAsia="zh-CN"/>
        </w:rPr>
        <w:t>设计稿件均为初稿，后续将根据实际情况进行调整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均需原创，不得抄袭、剽窃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需加盖公章予以确认</w:t>
      </w:r>
      <w:r>
        <w:rPr>
          <w:rFonts w:hint="eastAsia" w:ascii="仿宋_GB2312" w:hAnsi="仿宋_GB2312" w:eastAsia="仿宋_GB2312" w:cs="仿宋_GB2312"/>
          <w:sz w:val="28"/>
          <w:szCs w:val="28"/>
          <w:lang w:eastAsia="zh-CN"/>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2、所有</w:t>
      </w:r>
      <w:r>
        <w:rPr>
          <w:rFonts w:hint="eastAsia" w:ascii="仿宋_GB2312" w:hAnsi="仿宋_GB2312" w:eastAsia="仿宋_GB2312" w:cs="仿宋_GB2312"/>
          <w:sz w:val="28"/>
          <w:szCs w:val="28"/>
          <w:lang w:val="en-US" w:eastAsia="zh-CN"/>
        </w:rPr>
        <w:t>设计稿件</w:t>
      </w:r>
      <w:r>
        <w:rPr>
          <w:rFonts w:hint="eastAsia" w:ascii="仿宋_GB2312" w:hAnsi="仿宋_GB2312" w:eastAsia="仿宋_GB2312" w:cs="仿宋_GB2312"/>
          <w:sz w:val="28"/>
          <w:szCs w:val="28"/>
        </w:rPr>
        <w:t>应坚持正确的政治方向，符合国家倡导的主流价值观，弘扬真、善、美，作品不得隐含或散布有悖国家法律、法规及路线、方针、政策的论调。</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机场方</w:t>
      </w:r>
      <w:r>
        <w:rPr>
          <w:rFonts w:hint="eastAsia" w:ascii="仿宋_GB2312" w:hAnsi="仿宋_GB2312" w:eastAsia="仿宋_GB2312" w:cs="仿宋_GB2312"/>
          <w:sz w:val="28"/>
          <w:szCs w:val="28"/>
        </w:rPr>
        <w:t>有权对</w:t>
      </w:r>
      <w:r>
        <w:rPr>
          <w:rFonts w:hint="eastAsia" w:ascii="仿宋_GB2312" w:hAnsi="仿宋_GB2312" w:eastAsia="仿宋_GB2312" w:cs="仿宋_GB2312"/>
          <w:sz w:val="28"/>
          <w:szCs w:val="28"/>
          <w:lang w:val="en-US" w:eastAsia="zh-CN"/>
        </w:rPr>
        <w:t>设计作品</w:t>
      </w:r>
      <w:r>
        <w:rPr>
          <w:rFonts w:hint="eastAsia" w:ascii="仿宋_GB2312" w:hAnsi="仿宋_GB2312" w:eastAsia="仿宋_GB2312" w:cs="仿宋_GB2312"/>
          <w:sz w:val="28"/>
          <w:szCs w:val="28"/>
        </w:rPr>
        <w:t>进行任何形式的使用、开发、修改、授权、许可或保护以及进行著作权登记等活动（包括展览、复制、发行、放映、信息网络传播等），不再另行支付报酬。</w:t>
      </w:r>
    </w:p>
    <w:p>
      <w:pPr>
        <w:spacing w:line="440" w:lineRule="exact"/>
        <w:rPr>
          <w:rFonts w:ascii="仿宋_GB2312" w:hAnsi="仿宋_GB2312" w:eastAsia="仿宋_GB2312" w:cs="仿宋_GB2312"/>
          <w:sz w:val="28"/>
          <w:szCs w:val="28"/>
        </w:rPr>
      </w:pPr>
    </w:p>
    <w:p>
      <w:pPr>
        <w:spacing w:line="440" w:lineRule="exact"/>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设计人</w:t>
      </w:r>
      <w:r>
        <w:rPr>
          <w:rFonts w:hint="eastAsia" w:ascii="仿宋_GB2312" w:hAnsi="仿宋_GB2312" w:eastAsia="仿宋_GB2312" w:cs="仿宋_GB2312"/>
          <w:sz w:val="28"/>
          <w:szCs w:val="28"/>
        </w:rPr>
        <w:t>（签名）：</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联系方式：  </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报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TNiODJlZjMzNjU2YzRkNjg0ZDZlODYzZDM5YjMifQ=="/>
  </w:docVars>
  <w:rsids>
    <w:rsidRoot w:val="24903351"/>
    <w:rsid w:val="00E51962"/>
    <w:rsid w:val="028C46E6"/>
    <w:rsid w:val="02D636FE"/>
    <w:rsid w:val="03197424"/>
    <w:rsid w:val="03262E7F"/>
    <w:rsid w:val="04821459"/>
    <w:rsid w:val="059038BB"/>
    <w:rsid w:val="05A32DB8"/>
    <w:rsid w:val="074242E5"/>
    <w:rsid w:val="07CF517F"/>
    <w:rsid w:val="086A2651"/>
    <w:rsid w:val="086E10D1"/>
    <w:rsid w:val="08D24532"/>
    <w:rsid w:val="08EA1AB0"/>
    <w:rsid w:val="0A45628D"/>
    <w:rsid w:val="0A891CCF"/>
    <w:rsid w:val="0C556FB4"/>
    <w:rsid w:val="0D3E1567"/>
    <w:rsid w:val="0D8A7032"/>
    <w:rsid w:val="0E784BAD"/>
    <w:rsid w:val="0E9C0B9C"/>
    <w:rsid w:val="0ED241BB"/>
    <w:rsid w:val="0F71218E"/>
    <w:rsid w:val="0F8854BC"/>
    <w:rsid w:val="0FCB1FB4"/>
    <w:rsid w:val="100863D5"/>
    <w:rsid w:val="106167CE"/>
    <w:rsid w:val="108340FB"/>
    <w:rsid w:val="11DD0C1D"/>
    <w:rsid w:val="13B12CE4"/>
    <w:rsid w:val="143512DC"/>
    <w:rsid w:val="14AB60C6"/>
    <w:rsid w:val="15C45871"/>
    <w:rsid w:val="19321110"/>
    <w:rsid w:val="1A831453"/>
    <w:rsid w:val="1B8D0C08"/>
    <w:rsid w:val="1C317AA8"/>
    <w:rsid w:val="1C711F94"/>
    <w:rsid w:val="1C9B4E14"/>
    <w:rsid w:val="1D5A34F5"/>
    <w:rsid w:val="1D872C54"/>
    <w:rsid w:val="1E8C4ED4"/>
    <w:rsid w:val="1F82211A"/>
    <w:rsid w:val="20660F67"/>
    <w:rsid w:val="20A962E2"/>
    <w:rsid w:val="20C313B4"/>
    <w:rsid w:val="20D74962"/>
    <w:rsid w:val="210D2467"/>
    <w:rsid w:val="21625AF6"/>
    <w:rsid w:val="2339317B"/>
    <w:rsid w:val="24903351"/>
    <w:rsid w:val="25A91BC1"/>
    <w:rsid w:val="25F23F33"/>
    <w:rsid w:val="2707730D"/>
    <w:rsid w:val="27BB41ED"/>
    <w:rsid w:val="27C12DE2"/>
    <w:rsid w:val="2975152D"/>
    <w:rsid w:val="298C2091"/>
    <w:rsid w:val="29C81487"/>
    <w:rsid w:val="2A2110EC"/>
    <w:rsid w:val="2A93599D"/>
    <w:rsid w:val="2C70332B"/>
    <w:rsid w:val="2C7551C1"/>
    <w:rsid w:val="2D124152"/>
    <w:rsid w:val="2DA92BDA"/>
    <w:rsid w:val="2E7216E3"/>
    <w:rsid w:val="2EF064BE"/>
    <w:rsid w:val="2FB97D6A"/>
    <w:rsid w:val="2FF049C0"/>
    <w:rsid w:val="30250DCB"/>
    <w:rsid w:val="30CE0700"/>
    <w:rsid w:val="31AE3114"/>
    <w:rsid w:val="31D31289"/>
    <w:rsid w:val="326E10DD"/>
    <w:rsid w:val="33AD4B1F"/>
    <w:rsid w:val="34147543"/>
    <w:rsid w:val="342815F2"/>
    <w:rsid w:val="345455F8"/>
    <w:rsid w:val="35E135CF"/>
    <w:rsid w:val="3628483D"/>
    <w:rsid w:val="368F7CB5"/>
    <w:rsid w:val="38094C63"/>
    <w:rsid w:val="38914756"/>
    <w:rsid w:val="38F80CED"/>
    <w:rsid w:val="396D3DCC"/>
    <w:rsid w:val="3A47088A"/>
    <w:rsid w:val="3CD22D32"/>
    <w:rsid w:val="3E357CE8"/>
    <w:rsid w:val="3E7A446C"/>
    <w:rsid w:val="3E913C1C"/>
    <w:rsid w:val="3EBB6E79"/>
    <w:rsid w:val="3F9C496F"/>
    <w:rsid w:val="417866CC"/>
    <w:rsid w:val="41ED0513"/>
    <w:rsid w:val="42685836"/>
    <w:rsid w:val="46122364"/>
    <w:rsid w:val="47765582"/>
    <w:rsid w:val="47C33E17"/>
    <w:rsid w:val="47FE4352"/>
    <w:rsid w:val="4811228B"/>
    <w:rsid w:val="487B3507"/>
    <w:rsid w:val="4ACC3B2E"/>
    <w:rsid w:val="4B2C7D7C"/>
    <w:rsid w:val="4B7B1112"/>
    <w:rsid w:val="4DBA5792"/>
    <w:rsid w:val="4DCB7ED4"/>
    <w:rsid w:val="4EB20874"/>
    <w:rsid w:val="4F402E39"/>
    <w:rsid w:val="4F626A10"/>
    <w:rsid w:val="4F7A3DA3"/>
    <w:rsid w:val="4FF44295"/>
    <w:rsid w:val="509E1065"/>
    <w:rsid w:val="52AA1B12"/>
    <w:rsid w:val="532072FB"/>
    <w:rsid w:val="53597A99"/>
    <w:rsid w:val="53FF155C"/>
    <w:rsid w:val="544A62A3"/>
    <w:rsid w:val="5487423F"/>
    <w:rsid w:val="54FE0A5B"/>
    <w:rsid w:val="579540E0"/>
    <w:rsid w:val="57E27C1A"/>
    <w:rsid w:val="5A6F41B6"/>
    <w:rsid w:val="5B267294"/>
    <w:rsid w:val="5B2B3EC4"/>
    <w:rsid w:val="5B44467F"/>
    <w:rsid w:val="5CB709C6"/>
    <w:rsid w:val="5D5340AE"/>
    <w:rsid w:val="5DF57941"/>
    <w:rsid w:val="5E3654F9"/>
    <w:rsid w:val="60C010D8"/>
    <w:rsid w:val="618463C0"/>
    <w:rsid w:val="61894B4B"/>
    <w:rsid w:val="62967737"/>
    <w:rsid w:val="62CB1B08"/>
    <w:rsid w:val="62E42326"/>
    <w:rsid w:val="635E4561"/>
    <w:rsid w:val="63B10A0C"/>
    <w:rsid w:val="646B7D4B"/>
    <w:rsid w:val="651C681D"/>
    <w:rsid w:val="679D1D35"/>
    <w:rsid w:val="68427FBA"/>
    <w:rsid w:val="68D44AAA"/>
    <w:rsid w:val="69B0292D"/>
    <w:rsid w:val="6A6262E3"/>
    <w:rsid w:val="6C4D3EB7"/>
    <w:rsid w:val="6D651636"/>
    <w:rsid w:val="6E617C82"/>
    <w:rsid w:val="6FB302B1"/>
    <w:rsid w:val="70EF0A3F"/>
    <w:rsid w:val="716B6E46"/>
    <w:rsid w:val="72084977"/>
    <w:rsid w:val="72633960"/>
    <w:rsid w:val="733E7ACC"/>
    <w:rsid w:val="738036F7"/>
    <w:rsid w:val="74FD49C5"/>
    <w:rsid w:val="759A203E"/>
    <w:rsid w:val="75B34875"/>
    <w:rsid w:val="767653ED"/>
    <w:rsid w:val="767C43B6"/>
    <w:rsid w:val="76ED5EC0"/>
    <w:rsid w:val="781425C2"/>
    <w:rsid w:val="79EB32A6"/>
    <w:rsid w:val="7A7B3605"/>
    <w:rsid w:val="7BFF07CA"/>
    <w:rsid w:val="7C05120A"/>
    <w:rsid w:val="7CC67ADF"/>
    <w:rsid w:val="7E913B5D"/>
    <w:rsid w:val="7FB9742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00" w:after="90" w:line="578" w:lineRule="auto"/>
      <w:jc w:val="left"/>
      <w:outlineLvl w:val="0"/>
    </w:pPr>
    <w:rPr>
      <w:rFonts w:ascii="Times New Roman" w:hAnsi="Times New Roman"/>
      <w:b/>
      <w:bCs/>
      <w:kern w:val="44"/>
      <w:sz w:val="32"/>
      <w:szCs w:val="44"/>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1 + 四号 加粗"/>
    <w:basedOn w:val="3"/>
    <w:qFormat/>
    <w:uiPriority w:val="0"/>
    <w:rPr>
      <w:rFonts w:eastAsia="黑体"/>
    </w:rPr>
  </w:style>
  <w:style w:type="paragraph" w:styleId="4">
    <w:name w:val="Body Text First Indent"/>
    <w:basedOn w:val="5"/>
    <w:unhideWhenUsed/>
    <w:qFormat/>
    <w:uiPriority w:val="99"/>
    <w:pPr>
      <w:ind w:firstLine="420" w:firstLineChars="100"/>
    </w:pPr>
    <w:rPr>
      <w:rFonts w:ascii="Times New Roman" w:hAnsi="Times New Roman"/>
      <w:kern w:val="0"/>
      <w:sz w:val="20"/>
    </w:rPr>
  </w:style>
  <w:style w:type="paragraph" w:styleId="5">
    <w:name w:val="Body Text"/>
    <w:basedOn w:val="1"/>
    <w:unhideWhenUsed/>
    <w:qFormat/>
    <w:uiPriority w:val="99"/>
    <w:pPr>
      <w:spacing w:after="1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 w:type="paragraph" w:customStyle="1" w:styleId="11">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2023-09-25T02:55:00Z</dcterms:created>
  <dc:creator>王梦婷</dc:creator>
  <cp:lastModifiedBy>沈瑶娟</cp:lastModifiedBy>
  <dcterms:modified xsi:type="dcterms:W3CDTF">2025-09-29T07:20:28Z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0E2920C699BD4486A0C427043DF4A614_11</vt:lpwstr>
  </property>
</Properties>
</file>